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971" w:rsidRPr="00733878" w:rsidRDefault="001A3971" w:rsidP="001A3971">
      <w:pPr>
        <w:pStyle w:val="DOB1"/>
        <w:rPr>
          <w:rFonts w:eastAsia="Calibri"/>
        </w:rPr>
      </w:pPr>
      <w:r w:rsidRPr="00733878">
        <w:t>Entity Name:</w:t>
      </w:r>
      <w:r w:rsidRPr="00733878">
        <w:rPr>
          <w:rFonts w:eastAsia="Calibri"/>
        </w:rPr>
        <w:tab/>
        <w:t xml:space="preserve">Prepared by: </w:t>
      </w:r>
    </w:p>
    <w:p w:rsidR="001A3971" w:rsidRPr="00733878" w:rsidRDefault="001A3971" w:rsidP="001A3971">
      <w:pPr>
        <w:pStyle w:val="DOB2"/>
      </w:pPr>
      <w:r>
        <w:t>NMLS/</w:t>
      </w:r>
      <w:r w:rsidRPr="00733878">
        <w:t xml:space="preserve">License Number: </w:t>
      </w:r>
      <w:r w:rsidRPr="00733878">
        <w:fldChar w:fldCharType="begin">
          <w:ffData>
            <w:name w:val=""/>
            <w:enabled/>
            <w:calcOnExit w:val="0"/>
            <w:textInput>
              <w:maxLength w:val="10"/>
            </w:textInput>
          </w:ffData>
        </w:fldChar>
      </w:r>
      <w:r w:rsidRPr="00733878">
        <w:instrText xml:space="preserve"> FORMTEXT </w:instrText>
      </w:r>
      <w:r w:rsidRPr="00733878">
        <w:fldChar w:fldCharType="separate"/>
      </w:r>
      <w:r w:rsidRPr="00733878">
        <w:rPr>
          <w:rFonts w:hAnsi="Arial" w:cs="Arial"/>
        </w:rPr>
        <w:t> </w:t>
      </w:r>
      <w:r w:rsidRPr="00733878">
        <w:rPr>
          <w:rFonts w:hAnsi="Arial" w:cs="Arial"/>
        </w:rPr>
        <w:t> </w:t>
      </w:r>
      <w:r w:rsidRPr="00733878">
        <w:rPr>
          <w:rFonts w:hAnsi="Arial" w:cs="Arial"/>
        </w:rPr>
        <w:t> </w:t>
      </w:r>
      <w:r w:rsidRPr="00733878">
        <w:rPr>
          <w:rFonts w:hAnsi="Arial" w:cs="Arial"/>
        </w:rPr>
        <w:t> </w:t>
      </w:r>
      <w:r w:rsidRPr="00733878">
        <w:rPr>
          <w:rFonts w:hAnsi="Arial" w:cs="Arial"/>
        </w:rPr>
        <w:t> </w:t>
      </w:r>
      <w:r w:rsidRPr="00733878">
        <w:fldChar w:fldCharType="end"/>
      </w:r>
      <w:r w:rsidRPr="00733878">
        <w:tab/>
        <w:t xml:space="preserve">Date: </w:t>
      </w:r>
    </w:p>
    <w:tbl>
      <w:tblPr>
        <w:tblW w:w="0" w:type="auto"/>
        <w:tblBorders>
          <w:top w:val="single" w:sz="18" w:space="0" w:color="auto"/>
        </w:tblBorders>
        <w:tblLook w:val="04A0" w:firstRow="1" w:lastRow="0" w:firstColumn="1" w:lastColumn="0" w:noHBand="0" w:noVBand="1"/>
      </w:tblPr>
      <w:tblGrid>
        <w:gridCol w:w="13158"/>
      </w:tblGrid>
      <w:tr w:rsidR="001A3971" w:rsidRPr="00963DD2" w:rsidTr="00E72AC6">
        <w:tc>
          <w:tcPr>
            <w:tcW w:w="13158" w:type="dxa"/>
          </w:tcPr>
          <w:p w:rsidR="001A3971" w:rsidRPr="005E2DF9" w:rsidRDefault="001A3971" w:rsidP="00E72AC6">
            <w:pPr>
              <w:rPr>
                <w:b/>
                <w:szCs w:val="24"/>
              </w:rPr>
            </w:pPr>
          </w:p>
        </w:tc>
      </w:tr>
    </w:tbl>
    <w:p w:rsidR="001A3971" w:rsidRPr="00596560" w:rsidRDefault="001A3971" w:rsidP="001A3971">
      <w:pPr>
        <w:rPr>
          <w:rFonts w:ascii="Calibri" w:hAnsi="Calibri" w:cs="Calibri"/>
          <w:szCs w:val="24"/>
        </w:rPr>
      </w:pPr>
      <w:r w:rsidRPr="00596560">
        <w:rPr>
          <w:rFonts w:ascii="Calibri" w:hAnsi="Calibri" w:cs="Calibri"/>
          <w:szCs w:val="24"/>
        </w:rPr>
        <w:t>Examiners should use this template to evaluate the entity’s compliance management system. The review should cover the items listed below (and detailed on the following pages) that are the common elements of an effective compliance management program.</w:t>
      </w:r>
    </w:p>
    <w:p w:rsidR="001A3971" w:rsidRPr="00596560" w:rsidRDefault="001A3971" w:rsidP="001A3971">
      <w:pPr>
        <w:ind w:left="720"/>
        <w:rPr>
          <w:rFonts w:ascii="Calibri" w:hAnsi="Calibri" w:cs="Calibri"/>
        </w:rPr>
      </w:pPr>
    </w:p>
    <w:p w:rsidR="001A3971" w:rsidRPr="00596560" w:rsidRDefault="001A3971" w:rsidP="001A3971">
      <w:pPr>
        <w:rPr>
          <w:rFonts w:ascii="Calibri" w:hAnsi="Calibri" w:cs="Calibri"/>
          <w:szCs w:val="24"/>
        </w:rPr>
      </w:pPr>
    </w:p>
    <w:p w:rsidR="00A31975" w:rsidRDefault="00A31975" w:rsidP="00A31975">
      <w:pPr>
        <w:pStyle w:val="TOC1"/>
        <w:spacing w:after="576"/>
        <w:rPr>
          <w:rFonts w:ascii="Calibri" w:hAnsi="Calibri" w:cs="Calibri"/>
        </w:rPr>
      </w:pPr>
      <w:r w:rsidRPr="00596560">
        <w:rPr>
          <w:rFonts w:ascii="Calibri" w:hAnsi="Calibri" w:cs="Calibri"/>
          <w:szCs w:val="24"/>
        </w:rPr>
        <w:fldChar w:fldCharType="begin"/>
      </w:r>
      <w:r w:rsidRPr="00596560">
        <w:rPr>
          <w:rFonts w:ascii="Calibri" w:hAnsi="Calibri" w:cs="Calibri"/>
          <w:szCs w:val="24"/>
        </w:rPr>
        <w:instrText xml:space="preserve"> TOC \o "1-1" \h \z \u </w:instrText>
      </w:r>
      <w:r w:rsidRPr="00596560">
        <w:rPr>
          <w:rFonts w:ascii="Calibri" w:hAnsi="Calibri" w:cs="Calibri"/>
          <w:szCs w:val="24"/>
        </w:rPr>
        <w:fldChar w:fldCharType="separate"/>
      </w:r>
      <w:hyperlink w:anchor="_Toc322683952" w:history="1">
        <w:r w:rsidRPr="00596560">
          <w:rPr>
            <w:rStyle w:val="Hyperlink"/>
            <w:rFonts w:ascii="Calibri" w:hAnsi="Calibri" w:cs="Calibri"/>
            <w:noProof/>
          </w:rPr>
          <w:t>I.</w:t>
        </w:r>
        <w:r w:rsidRPr="00596560">
          <w:rPr>
            <w:rFonts w:ascii="Calibri" w:hAnsi="Calibri" w:cs="Calibri"/>
            <w:noProof/>
          </w:rPr>
          <w:tab/>
        </w:r>
        <w:r w:rsidRPr="00596560">
          <w:rPr>
            <w:rStyle w:val="Hyperlink"/>
            <w:rFonts w:ascii="Calibri" w:hAnsi="Calibri" w:cs="Calibri"/>
            <w:noProof/>
          </w:rPr>
          <w:t>Board of Directors and Management Oversight</w:t>
        </w:r>
        <w:r w:rsidRPr="00596560">
          <w:rPr>
            <w:rFonts w:ascii="Calibri" w:hAnsi="Calibri" w:cs="Calibri"/>
            <w:noProof/>
            <w:webHidden/>
          </w:rPr>
          <w:tab/>
        </w:r>
      </w:hyperlink>
      <w:bookmarkStart w:id="0" w:name="Text1"/>
      <w:r w:rsidRPr="00596560">
        <w:rPr>
          <w:rFonts w:ascii="Calibri" w:hAnsi="Calibri" w:cs="Calibri"/>
        </w:rPr>
        <w:fldChar w:fldCharType="begin">
          <w:ffData>
            <w:name w:val="Text1"/>
            <w:enabled/>
            <w:calcOnExit w:val="0"/>
            <w:textInput>
              <w:default w:val="[#]"/>
              <w:maxLength w:val="3"/>
            </w:textInput>
          </w:ffData>
        </w:fldChar>
      </w:r>
      <w:r w:rsidRPr="00596560">
        <w:rPr>
          <w:rFonts w:ascii="Calibri" w:hAnsi="Calibri" w:cs="Calibri"/>
        </w:rPr>
        <w:instrText xml:space="preserve"> FORMTEXT </w:instrText>
      </w:r>
      <w:r w:rsidRPr="00596560">
        <w:rPr>
          <w:rFonts w:ascii="Calibri" w:hAnsi="Calibri" w:cs="Calibri"/>
        </w:rPr>
      </w:r>
      <w:r w:rsidRPr="00596560">
        <w:rPr>
          <w:rFonts w:ascii="Calibri" w:hAnsi="Calibri" w:cs="Calibri"/>
        </w:rPr>
        <w:fldChar w:fldCharType="separate"/>
      </w:r>
      <w:r w:rsidRPr="00596560">
        <w:rPr>
          <w:rFonts w:ascii="Calibri" w:hAnsi="Calibri" w:cs="Calibri"/>
          <w:noProof/>
        </w:rPr>
        <w:t>[#]</w:t>
      </w:r>
      <w:r w:rsidRPr="00596560">
        <w:rPr>
          <w:rFonts w:ascii="Calibri" w:hAnsi="Calibri" w:cs="Calibri"/>
        </w:rPr>
        <w:fldChar w:fldCharType="end"/>
      </w:r>
      <w:bookmarkEnd w:id="0"/>
    </w:p>
    <w:p w:rsidR="009F3FF2" w:rsidRPr="00596560" w:rsidRDefault="009F3FF2" w:rsidP="009F3FF2">
      <w:pPr>
        <w:pStyle w:val="TOC1"/>
        <w:spacing w:after="576"/>
        <w:rPr>
          <w:rFonts w:ascii="Calibri" w:hAnsi="Calibri" w:cs="Calibri"/>
          <w:noProof/>
        </w:rPr>
      </w:pPr>
      <w:r w:rsidRPr="00596560">
        <w:rPr>
          <w:rFonts w:ascii="Calibri" w:hAnsi="Calibri" w:cs="Calibri"/>
          <w:szCs w:val="24"/>
        </w:rPr>
        <w:fldChar w:fldCharType="begin"/>
      </w:r>
      <w:r w:rsidRPr="00596560">
        <w:rPr>
          <w:rFonts w:ascii="Calibri" w:hAnsi="Calibri" w:cs="Calibri"/>
          <w:szCs w:val="24"/>
        </w:rPr>
        <w:instrText xml:space="preserve"> TOC \o "1-1" \h \z \u </w:instrText>
      </w:r>
      <w:r w:rsidRPr="00596560">
        <w:rPr>
          <w:rFonts w:ascii="Calibri" w:hAnsi="Calibri" w:cs="Calibri"/>
          <w:szCs w:val="24"/>
        </w:rPr>
        <w:fldChar w:fldCharType="separate"/>
      </w:r>
      <w:hyperlink w:anchor="_Toc322683952" w:history="1">
        <w:r>
          <w:rPr>
            <w:rStyle w:val="Hyperlink"/>
            <w:rFonts w:ascii="Calibri" w:hAnsi="Calibri" w:cs="Calibri"/>
            <w:noProof/>
          </w:rPr>
          <w:t>II</w:t>
        </w:r>
        <w:r w:rsidRPr="00596560">
          <w:rPr>
            <w:rStyle w:val="Hyperlink"/>
            <w:rFonts w:ascii="Calibri" w:hAnsi="Calibri" w:cs="Calibri"/>
            <w:noProof/>
          </w:rPr>
          <w:t>.</w:t>
        </w:r>
        <w:r w:rsidRPr="00596560">
          <w:rPr>
            <w:rFonts w:ascii="Calibri" w:hAnsi="Calibri" w:cs="Calibri"/>
            <w:noProof/>
          </w:rPr>
          <w:tab/>
        </w:r>
        <w:r>
          <w:rPr>
            <w:rStyle w:val="Hyperlink"/>
            <w:rFonts w:ascii="Calibri" w:hAnsi="Calibri" w:cs="Calibri"/>
            <w:noProof/>
          </w:rPr>
          <w:t>Exam report comment</w:t>
        </w:r>
        <w:r w:rsidRPr="00596560">
          <w:rPr>
            <w:rFonts w:ascii="Calibri" w:hAnsi="Calibri" w:cs="Calibri"/>
            <w:noProof/>
            <w:webHidden/>
          </w:rPr>
          <w:tab/>
        </w:r>
      </w:hyperlink>
      <w:r w:rsidRPr="00596560">
        <w:rPr>
          <w:rFonts w:ascii="Calibri" w:hAnsi="Calibri" w:cs="Calibri"/>
        </w:rPr>
        <w:fldChar w:fldCharType="begin">
          <w:ffData>
            <w:name w:val="Text1"/>
            <w:enabled/>
            <w:calcOnExit w:val="0"/>
            <w:textInput>
              <w:default w:val="[#]"/>
              <w:maxLength w:val="3"/>
            </w:textInput>
          </w:ffData>
        </w:fldChar>
      </w:r>
      <w:r w:rsidRPr="00596560">
        <w:rPr>
          <w:rFonts w:ascii="Calibri" w:hAnsi="Calibri" w:cs="Calibri"/>
        </w:rPr>
        <w:instrText xml:space="preserve"> FORMTEXT </w:instrText>
      </w:r>
      <w:r w:rsidRPr="00596560">
        <w:rPr>
          <w:rFonts w:ascii="Calibri" w:hAnsi="Calibri" w:cs="Calibri"/>
        </w:rPr>
      </w:r>
      <w:r w:rsidRPr="00596560">
        <w:rPr>
          <w:rFonts w:ascii="Calibri" w:hAnsi="Calibri" w:cs="Calibri"/>
        </w:rPr>
        <w:fldChar w:fldCharType="separate"/>
      </w:r>
      <w:r w:rsidRPr="00596560">
        <w:rPr>
          <w:rFonts w:ascii="Calibri" w:hAnsi="Calibri" w:cs="Calibri"/>
          <w:noProof/>
        </w:rPr>
        <w:t>[#]</w:t>
      </w:r>
      <w:r w:rsidRPr="00596560">
        <w:rPr>
          <w:rFonts w:ascii="Calibri" w:hAnsi="Calibri" w:cs="Calibri"/>
        </w:rPr>
        <w:fldChar w:fldCharType="end"/>
      </w:r>
    </w:p>
    <w:p w:rsidR="009F3FF2" w:rsidRPr="00E7711A" w:rsidRDefault="009F3FF2" w:rsidP="009F3FF2">
      <w:pPr>
        <w:pStyle w:val="TOC1"/>
        <w:spacing w:after="576"/>
        <w:rPr>
          <w:rStyle w:val="Hyperlink"/>
          <w:rFonts w:ascii="Calibri" w:hAnsi="Calibri" w:cs="Calibri"/>
          <w:noProof/>
        </w:rPr>
      </w:pPr>
    </w:p>
    <w:p w:rsidR="009F3FF2" w:rsidRPr="009F3FF2" w:rsidRDefault="009F3FF2" w:rsidP="009F3FF2">
      <w:r w:rsidRPr="00596560">
        <w:rPr>
          <w:rFonts w:ascii="Calibri" w:hAnsi="Calibri" w:cs="Calibri"/>
          <w:szCs w:val="24"/>
        </w:rPr>
        <w:fldChar w:fldCharType="end"/>
      </w:r>
    </w:p>
    <w:p w:rsidR="00A31975" w:rsidRPr="00E7711A" w:rsidRDefault="00A31975" w:rsidP="00A31975">
      <w:pPr>
        <w:pStyle w:val="TOC1"/>
        <w:spacing w:after="576"/>
        <w:rPr>
          <w:rStyle w:val="Hyperlink"/>
          <w:rFonts w:ascii="Calibri" w:hAnsi="Calibri" w:cs="Calibri"/>
          <w:noProof/>
        </w:rPr>
      </w:pPr>
    </w:p>
    <w:p w:rsidR="001A3971" w:rsidRDefault="00A31975" w:rsidP="00A31975">
      <w:pPr>
        <w:tabs>
          <w:tab w:val="left" w:pos="720"/>
        </w:tabs>
        <w:spacing w:afterLines="240" w:after="576"/>
        <w:rPr>
          <w:szCs w:val="24"/>
        </w:rPr>
      </w:pPr>
      <w:r w:rsidRPr="00596560">
        <w:rPr>
          <w:rFonts w:ascii="Calibri" w:hAnsi="Calibri" w:cs="Calibri"/>
          <w:szCs w:val="24"/>
        </w:rPr>
        <w:fldChar w:fldCharType="end"/>
      </w:r>
    </w:p>
    <w:p w:rsidR="001A3971" w:rsidRPr="00793160" w:rsidRDefault="001A3971" w:rsidP="001A3971">
      <w:pPr>
        <w:rPr>
          <w:szCs w:val="24"/>
        </w:rPr>
        <w:sectPr w:rsidR="001A3971" w:rsidRPr="00793160" w:rsidSect="00963DD2">
          <w:headerReference w:type="default" r:id="rId8"/>
          <w:footerReference w:type="default" r:id="rId9"/>
          <w:headerReference w:type="first" r:id="rId10"/>
          <w:footerReference w:type="first" r:id="rId11"/>
          <w:pgSz w:w="15840" w:h="12240" w:orient="landscape"/>
          <w:pgMar w:top="1440" w:right="1440" w:bottom="1440" w:left="1440" w:header="720" w:footer="720" w:gutter="0"/>
          <w:cols w:space="720"/>
          <w:titlePg/>
          <w:docGrid w:linePitch="360"/>
        </w:sectPr>
      </w:pPr>
      <w:bookmarkStart w:id="1" w:name="_GoBack"/>
      <w:bookmarkEnd w:id="1"/>
    </w:p>
    <w:p w:rsidR="001A3971" w:rsidRPr="00050F41" w:rsidRDefault="001A3971" w:rsidP="001A3971">
      <w:pPr>
        <w:rPr>
          <w:rFonts w:ascii="Calibri" w:hAnsi="Calibri" w:cs="Calibri"/>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0"/>
        <w:gridCol w:w="6480"/>
      </w:tblGrid>
      <w:tr w:rsidR="001A3971" w:rsidRPr="00050F41" w:rsidTr="00E72AC6">
        <w:tc>
          <w:tcPr>
            <w:tcW w:w="12960" w:type="dxa"/>
            <w:gridSpan w:val="2"/>
            <w:shd w:val="clear" w:color="auto" w:fill="D9D9D9"/>
          </w:tcPr>
          <w:p w:rsidR="001A3971" w:rsidRPr="00624434" w:rsidRDefault="001A3971" w:rsidP="00E72AC6">
            <w:pPr>
              <w:pStyle w:val="Heading1"/>
              <w:rPr>
                <w:rFonts w:cs="Calibri"/>
              </w:rPr>
            </w:pPr>
            <w:bookmarkStart w:id="2" w:name="_Toc322683952"/>
            <w:r w:rsidRPr="00624434">
              <w:rPr>
                <w:rFonts w:cs="Calibri"/>
              </w:rPr>
              <w:t>Examination Procedures - Board of Directors and Management Oversight</w:t>
            </w:r>
            <w:bookmarkEnd w:id="2"/>
            <w:r w:rsidRPr="00624434">
              <w:rPr>
                <w:rFonts w:cs="Calibri"/>
              </w:rPr>
              <w:t xml:space="preserve"> </w:t>
            </w:r>
          </w:p>
        </w:tc>
      </w:tr>
      <w:tr w:rsidR="001A3971" w:rsidRPr="00050F41" w:rsidTr="00E72AC6">
        <w:tc>
          <w:tcPr>
            <w:tcW w:w="6480" w:type="dxa"/>
            <w:shd w:val="clear" w:color="auto" w:fill="D9D9D9"/>
          </w:tcPr>
          <w:p w:rsidR="001A3971" w:rsidRPr="00050F41" w:rsidRDefault="001A3971" w:rsidP="00E72AC6">
            <w:pPr>
              <w:autoSpaceDE w:val="0"/>
              <w:autoSpaceDN w:val="0"/>
              <w:adjustRightInd w:val="0"/>
              <w:rPr>
                <w:rFonts w:ascii="Calibri" w:hAnsi="Calibri" w:cs="Calibri"/>
                <w:b/>
                <w:i/>
                <w:sz w:val="20"/>
              </w:rPr>
            </w:pPr>
            <w:r w:rsidRPr="00050F41">
              <w:rPr>
                <w:rFonts w:ascii="Calibri" w:hAnsi="Calibri" w:cs="Calibri"/>
                <w:b/>
                <w:i/>
                <w:sz w:val="20"/>
              </w:rPr>
              <w:t>To evaluate board’s and senior management’s oversight of the compliance management system, examiners should:</w:t>
            </w:r>
          </w:p>
        </w:tc>
        <w:tc>
          <w:tcPr>
            <w:tcW w:w="6480" w:type="dxa"/>
            <w:shd w:val="clear" w:color="auto" w:fill="D9D9D9"/>
          </w:tcPr>
          <w:p w:rsidR="001A3971" w:rsidRPr="00050F41" w:rsidRDefault="001A3971" w:rsidP="00E72AC6">
            <w:pPr>
              <w:jc w:val="center"/>
              <w:rPr>
                <w:rFonts w:ascii="Calibri" w:hAnsi="Calibri" w:cs="Calibri"/>
                <w:b/>
                <w:i/>
                <w:sz w:val="20"/>
              </w:rPr>
            </w:pPr>
            <w:r w:rsidRPr="00050F41">
              <w:rPr>
                <w:rFonts w:ascii="Calibri" w:hAnsi="Calibri" w:cs="Calibri"/>
                <w:b/>
                <w:i/>
                <w:sz w:val="20"/>
              </w:rPr>
              <w:t>Comments</w:t>
            </w:r>
          </w:p>
        </w:tc>
      </w:tr>
      <w:tr w:rsidR="001A3971" w:rsidRPr="00050F41" w:rsidTr="00E72AC6">
        <w:trPr>
          <w:trHeight w:val="800"/>
        </w:trPr>
        <w:tc>
          <w:tcPr>
            <w:tcW w:w="6480" w:type="dxa"/>
            <w:shd w:val="clear" w:color="auto" w:fill="auto"/>
          </w:tcPr>
          <w:p w:rsidR="001A3971" w:rsidRPr="00050F41" w:rsidRDefault="001A3971" w:rsidP="001A3971">
            <w:pPr>
              <w:numPr>
                <w:ilvl w:val="0"/>
                <w:numId w:val="1"/>
              </w:numPr>
              <w:autoSpaceDE w:val="0"/>
              <w:autoSpaceDN w:val="0"/>
              <w:adjustRightInd w:val="0"/>
              <w:jc w:val="both"/>
              <w:rPr>
                <w:rFonts w:ascii="Calibri" w:hAnsi="Calibri" w:cs="Calibri"/>
              </w:rPr>
            </w:pPr>
            <w:r w:rsidRPr="00050F41">
              <w:rPr>
                <w:rFonts w:ascii="Calibri" w:hAnsi="Calibri" w:cs="Calibri"/>
              </w:rPr>
              <w:t>Review board meeting minutes and supporting materials during the period under review for coverage of compliance matters.</w:t>
            </w:r>
          </w:p>
        </w:tc>
        <w:tc>
          <w:tcPr>
            <w:tcW w:w="6480" w:type="dxa"/>
            <w:shd w:val="clear" w:color="auto" w:fill="auto"/>
          </w:tcPr>
          <w:p w:rsidR="001A3971" w:rsidRPr="00050F41" w:rsidRDefault="001A3971" w:rsidP="00E72AC6">
            <w:pPr>
              <w:rPr>
                <w:rFonts w:ascii="Calibri" w:hAnsi="Calibri" w:cs="Calibri"/>
              </w:rPr>
            </w:pPr>
            <w:r w:rsidRPr="003156E3">
              <w:rPr>
                <w:rFonts w:ascii="Calibri" w:hAnsi="Calibri" w:cs="Calibri"/>
              </w:rPr>
              <w:fldChar w:fldCharType="begin">
                <w:ffData>
                  <w:name w:val="Text1"/>
                  <w:enabled/>
                  <w:calcOnExit w:val="0"/>
                  <w:textInput>
                    <w:default w:val="[Click&amp;type]"/>
                  </w:textInput>
                </w:ffData>
              </w:fldChar>
            </w:r>
            <w:r w:rsidRPr="003156E3">
              <w:rPr>
                <w:rFonts w:ascii="Calibri" w:hAnsi="Calibri" w:cs="Calibri"/>
              </w:rPr>
              <w:instrText xml:space="preserve"> FORMTEXT </w:instrText>
            </w:r>
            <w:r w:rsidRPr="003156E3">
              <w:rPr>
                <w:rFonts w:ascii="Calibri" w:hAnsi="Calibri" w:cs="Calibri"/>
              </w:rPr>
            </w:r>
            <w:r w:rsidRPr="003156E3">
              <w:rPr>
                <w:rFonts w:ascii="Calibri" w:hAnsi="Calibri" w:cs="Calibri"/>
              </w:rPr>
              <w:fldChar w:fldCharType="separate"/>
            </w:r>
            <w:r w:rsidRPr="003156E3">
              <w:rPr>
                <w:rFonts w:ascii="Calibri" w:hAnsi="Calibri" w:cs="Calibri"/>
              </w:rPr>
              <w:t>[Click&amp;type]</w:t>
            </w:r>
            <w:r w:rsidRPr="003156E3">
              <w:rPr>
                <w:rFonts w:ascii="Calibri" w:hAnsi="Calibri" w:cs="Calibri"/>
              </w:rPr>
              <w:fldChar w:fldCharType="end"/>
            </w:r>
          </w:p>
        </w:tc>
      </w:tr>
      <w:tr w:rsidR="001A3971" w:rsidRPr="00050F41" w:rsidTr="00E72AC6">
        <w:trPr>
          <w:trHeight w:val="1430"/>
        </w:trPr>
        <w:tc>
          <w:tcPr>
            <w:tcW w:w="6480" w:type="dxa"/>
            <w:shd w:val="clear" w:color="auto" w:fill="auto"/>
          </w:tcPr>
          <w:p w:rsidR="001A3971" w:rsidRPr="00050F41" w:rsidRDefault="001A3971" w:rsidP="001A3971">
            <w:pPr>
              <w:numPr>
                <w:ilvl w:val="0"/>
                <w:numId w:val="1"/>
              </w:numPr>
              <w:autoSpaceDE w:val="0"/>
              <w:autoSpaceDN w:val="0"/>
              <w:adjustRightInd w:val="0"/>
              <w:jc w:val="both"/>
              <w:rPr>
                <w:rFonts w:ascii="Calibri" w:hAnsi="Calibri" w:cs="Calibri"/>
              </w:rPr>
            </w:pPr>
            <w:r w:rsidRPr="00050F41">
              <w:rPr>
                <w:rFonts w:ascii="Calibri" w:hAnsi="Calibri" w:cs="Calibri"/>
              </w:rPr>
              <w:t>Determine board committee structures and delegated responsibility for compliance matters, such as to an audit committee or risk committee, and review the meeting minutes and supporting materials of those committees for coverage of compliance matters.</w:t>
            </w:r>
          </w:p>
        </w:tc>
        <w:tc>
          <w:tcPr>
            <w:tcW w:w="6480" w:type="dxa"/>
            <w:shd w:val="clear" w:color="auto" w:fill="auto"/>
          </w:tcPr>
          <w:p w:rsidR="001A3971" w:rsidRPr="00050F41" w:rsidRDefault="001A3971" w:rsidP="00E72AC6">
            <w:pPr>
              <w:rPr>
                <w:rFonts w:ascii="Calibri" w:hAnsi="Calibri" w:cs="Calibri"/>
              </w:rPr>
            </w:pPr>
            <w:r w:rsidRPr="00050F41">
              <w:rPr>
                <w:rFonts w:ascii="Calibri" w:hAnsi="Calibri" w:cs="Calibri"/>
              </w:rPr>
              <w:fldChar w:fldCharType="begin">
                <w:ffData>
                  <w:name w:val="Text1"/>
                  <w:enabled/>
                  <w:calcOnExit w:val="0"/>
                  <w:textInput>
                    <w:default w:val="[Click&amp;type]"/>
                  </w:textInput>
                </w:ffData>
              </w:fldChar>
            </w:r>
            <w:r w:rsidRPr="00050F41">
              <w:rPr>
                <w:rFonts w:ascii="Calibri" w:hAnsi="Calibri" w:cs="Calibri"/>
              </w:rPr>
              <w:instrText xml:space="preserve"> FORMTEXT </w:instrText>
            </w:r>
            <w:r w:rsidRPr="00050F41">
              <w:rPr>
                <w:rFonts w:ascii="Calibri" w:hAnsi="Calibri" w:cs="Calibri"/>
              </w:rPr>
            </w:r>
            <w:r w:rsidRPr="00050F41">
              <w:rPr>
                <w:rFonts w:ascii="Calibri" w:hAnsi="Calibri" w:cs="Calibri"/>
              </w:rPr>
              <w:fldChar w:fldCharType="separate"/>
            </w:r>
            <w:r w:rsidRPr="00050F41">
              <w:rPr>
                <w:rFonts w:ascii="Calibri" w:hAnsi="Calibri" w:cs="Calibri"/>
                <w:noProof/>
              </w:rPr>
              <w:t>[Click&amp;type]</w:t>
            </w:r>
            <w:r w:rsidRPr="00050F41">
              <w:rPr>
                <w:rFonts w:ascii="Calibri" w:hAnsi="Calibri" w:cs="Calibri"/>
              </w:rPr>
              <w:fldChar w:fldCharType="end"/>
            </w:r>
          </w:p>
        </w:tc>
      </w:tr>
      <w:tr w:rsidR="001A3971" w:rsidRPr="00050F41" w:rsidTr="00E72AC6">
        <w:tc>
          <w:tcPr>
            <w:tcW w:w="6480" w:type="dxa"/>
            <w:shd w:val="clear" w:color="auto" w:fill="auto"/>
          </w:tcPr>
          <w:p w:rsidR="001A3971" w:rsidRPr="00050F41" w:rsidRDefault="001A3971" w:rsidP="001A3971">
            <w:pPr>
              <w:numPr>
                <w:ilvl w:val="0"/>
                <w:numId w:val="1"/>
              </w:numPr>
              <w:autoSpaceDE w:val="0"/>
              <w:autoSpaceDN w:val="0"/>
              <w:adjustRightInd w:val="0"/>
              <w:jc w:val="both"/>
              <w:rPr>
                <w:rFonts w:ascii="Calibri" w:hAnsi="Calibri" w:cs="Calibri"/>
              </w:rPr>
            </w:pPr>
            <w:r w:rsidRPr="00050F41">
              <w:rPr>
                <w:rFonts w:ascii="Calibri" w:hAnsi="Calibri" w:cs="Calibri"/>
              </w:rPr>
              <w:t>Determine any management committees with delegated authority and accountability for compliance matters, and review their composition, functions, and reporting to committees of the board or to the board.</w:t>
            </w:r>
          </w:p>
        </w:tc>
        <w:tc>
          <w:tcPr>
            <w:tcW w:w="6480" w:type="dxa"/>
            <w:shd w:val="clear" w:color="auto" w:fill="auto"/>
          </w:tcPr>
          <w:p w:rsidR="001A3971" w:rsidRPr="00050F41" w:rsidRDefault="001A3971" w:rsidP="00E72AC6">
            <w:pPr>
              <w:rPr>
                <w:rFonts w:ascii="Calibri" w:hAnsi="Calibri" w:cs="Calibri"/>
              </w:rPr>
            </w:pPr>
            <w:r w:rsidRPr="00050F41">
              <w:rPr>
                <w:rFonts w:ascii="Calibri" w:hAnsi="Calibri" w:cs="Calibri"/>
              </w:rPr>
              <w:fldChar w:fldCharType="begin">
                <w:ffData>
                  <w:name w:val="Text1"/>
                  <w:enabled/>
                  <w:calcOnExit w:val="0"/>
                  <w:textInput>
                    <w:default w:val="[Click&amp;type]"/>
                  </w:textInput>
                </w:ffData>
              </w:fldChar>
            </w:r>
            <w:r w:rsidRPr="00050F41">
              <w:rPr>
                <w:rFonts w:ascii="Calibri" w:hAnsi="Calibri" w:cs="Calibri"/>
              </w:rPr>
              <w:instrText xml:space="preserve"> FORMTEXT </w:instrText>
            </w:r>
            <w:r w:rsidRPr="00050F41">
              <w:rPr>
                <w:rFonts w:ascii="Calibri" w:hAnsi="Calibri" w:cs="Calibri"/>
              </w:rPr>
            </w:r>
            <w:r w:rsidRPr="00050F41">
              <w:rPr>
                <w:rFonts w:ascii="Calibri" w:hAnsi="Calibri" w:cs="Calibri"/>
              </w:rPr>
              <w:fldChar w:fldCharType="separate"/>
            </w:r>
            <w:r w:rsidRPr="00050F41">
              <w:rPr>
                <w:rFonts w:ascii="Calibri" w:hAnsi="Calibri" w:cs="Calibri"/>
                <w:noProof/>
              </w:rPr>
              <w:t>[Click&amp;type]</w:t>
            </w:r>
            <w:r w:rsidRPr="00050F41">
              <w:rPr>
                <w:rFonts w:ascii="Calibri" w:hAnsi="Calibri" w:cs="Calibri"/>
              </w:rPr>
              <w:fldChar w:fldCharType="end"/>
            </w:r>
          </w:p>
        </w:tc>
      </w:tr>
      <w:tr w:rsidR="001A3971" w:rsidRPr="00050F41" w:rsidTr="00E72AC6">
        <w:tc>
          <w:tcPr>
            <w:tcW w:w="6480" w:type="dxa"/>
            <w:shd w:val="clear" w:color="auto" w:fill="auto"/>
          </w:tcPr>
          <w:p w:rsidR="001A3971" w:rsidRPr="00050F41" w:rsidRDefault="001A3971" w:rsidP="001A3971">
            <w:pPr>
              <w:numPr>
                <w:ilvl w:val="0"/>
                <w:numId w:val="1"/>
              </w:numPr>
              <w:autoSpaceDE w:val="0"/>
              <w:autoSpaceDN w:val="0"/>
              <w:adjustRightInd w:val="0"/>
              <w:jc w:val="both"/>
              <w:rPr>
                <w:rFonts w:ascii="Calibri" w:hAnsi="Calibri" w:cs="Calibri"/>
              </w:rPr>
            </w:pPr>
            <w:r w:rsidRPr="00050F41">
              <w:rPr>
                <w:rFonts w:ascii="Calibri" w:hAnsi="Calibri" w:cs="Calibri"/>
              </w:rPr>
              <w:t>Determine the authority and accountability for compliance matters of regional or business unit governance bodies; and review their composition, functions, and reporting.</w:t>
            </w:r>
          </w:p>
        </w:tc>
        <w:tc>
          <w:tcPr>
            <w:tcW w:w="6480" w:type="dxa"/>
            <w:shd w:val="clear" w:color="auto" w:fill="auto"/>
          </w:tcPr>
          <w:p w:rsidR="001A3971" w:rsidRPr="00050F41" w:rsidRDefault="001A3971" w:rsidP="00E72AC6">
            <w:pPr>
              <w:rPr>
                <w:rFonts w:ascii="Calibri" w:hAnsi="Calibri" w:cs="Calibri"/>
              </w:rPr>
            </w:pPr>
            <w:r w:rsidRPr="00050F41">
              <w:rPr>
                <w:rFonts w:ascii="Calibri" w:hAnsi="Calibri" w:cs="Calibri"/>
              </w:rPr>
              <w:fldChar w:fldCharType="begin">
                <w:ffData>
                  <w:name w:val="Text1"/>
                  <w:enabled/>
                  <w:calcOnExit w:val="0"/>
                  <w:textInput>
                    <w:default w:val="[Click&amp;type]"/>
                  </w:textInput>
                </w:ffData>
              </w:fldChar>
            </w:r>
            <w:r w:rsidRPr="00050F41">
              <w:rPr>
                <w:rFonts w:ascii="Calibri" w:hAnsi="Calibri" w:cs="Calibri"/>
              </w:rPr>
              <w:instrText xml:space="preserve"> FORMTEXT </w:instrText>
            </w:r>
            <w:r w:rsidRPr="00050F41">
              <w:rPr>
                <w:rFonts w:ascii="Calibri" w:hAnsi="Calibri" w:cs="Calibri"/>
              </w:rPr>
            </w:r>
            <w:r w:rsidRPr="00050F41">
              <w:rPr>
                <w:rFonts w:ascii="Calibri" w:hAnsi="Calibri" w:cs="Calibri"/>
              </w:rPr>
              <w:fldChar w:fldCharType="separate"/>
            </w:r>
            <w:r w:rsidRPr="00050F41">
              <w:rPr>
                <w:rFonts w:ascii="Calibri" w:hAnsi="Calibri" w:cs="Calibri"/>
                <w:noProof/>
              </w:rPr>
              <w:t>[Click&amp;type]</w:t>
            </w:r>
            <w:r w:rsidRPr="00050F41">
              <w:rPr>
                <w:rFonts w:ascii="Calibri" w:hAnsi="Calibri" w:cs="Calibri"/>
              </w:rPr>
              <w:fldChar w:fldCharType="end"/>
            </w:r>
          </w:p>
        </w:tc>
      </w:tr>
      <w:tr w:rsidR="001A3971" w:rsidRPr="00050F41" w:rsidTr="00E72AC6">
        <w:tc>
          <w:tcPr>
            <w:tcW w:w="6480" w:type="dxa"/>
            <w:shd w:val="clear" w:color="auto" w:fill="auto"/>
          </w:tcPr>
          <w:p w:rsidR="001A3971" w:rsidRPr="003156E3" w:rsidRDefault="001A3971" w:rsidP="001A3971">
            <w:pPr>
              <w:pStyle w:val="ListParagraph"/>
              <w:numPr>
                <w:ilvl w:val="0"/>
                <w:numId w:val="1"/>
              </w:numPr>
              <w:autoSpaceDE w:val="0"/>
              <w:autoSpaceDN w:val="0"/>
              <w:adjustRightInd w:val="0"/>
              <w:jc w:val="both"/>
              <w:rPr>
                <w:rFonts w:ascii="Calibri" w:hAnsi="Calibri" w:cs="Calibri"/>
              </w:rPr>
            </w:pPr>
            <w:r>
              <w:rPr>
                <w:rFonts w:ascii="Calibri" w:hAnsi="Calibri" w:cs="Calibri"/>
              </w:rPr>
              <w:t>Note number of board meetings held during review period.</w:t>
            </w:r>
          </w:p>
        </w:tc>
        <w:tc>
          <w:tcPr>
            <w:tcW w:w="6480" w:type="dxa"/>
            <w:shd w:val="clear" w:color="auto" w:fill="auto"/>
          </w:tcPr>
          <w:p w:rsidR="001A3971" w:rsidRPr="00050F41" w:rsidRDefault="001A3971" w:rsidP="00E72AC6">
            <w:pPr>
              <w:rPr>
                <w:rFonts w:ascii="Calibri" w:hAnsi="Calibri" w:cs="Calibri"/>
              </w:rPr>
            </w:pPr>
            <w:r w:rsidRPr="0047571A">
              <w:rPr>
                <w:rFonts w:ascii="Calibri" w:hAnsi="Calibri" w:cs="Calibri"/>
              </w:rPr>
              <w:fldChar w:fldCharType="begin">
                <w:ffData>
                  <w:name w:val="Text1"/>
                  <w:enabled/>
                  <w:calcOnExit w:val="0"/>
                  <w:textInput>
                    <w:default w:val="[Click&amp;type]"/>
                  </w:textInput>
                </w:ffData>
              </w:fldChar>
            </w:r>
            <w:r w:rsidRPr="0047571A">
              <w:rPr>
                <w:rFonts w:ascii="Calibri" w:hAnsi="Calibri" w:cs="Calibri"/>
              </w:rPr>
              <w:instrText xml:space="preserve"> FORMTEXT </w:instrText>
            </w:r>
            <w:r w:rsidRPr="0047571A">
              <w:rPr>
                <w:rFonts w:ascii="Calibri" w:hAnsi="Calibri" w:cs="Calibri"/>
              </w:rPr>
            </w:r>
            <w:r w:rsidRPr="0047571A">
              <w:rPr>
                <w:rFonts w:ascii="Calibri" w:hAnsi="Calibri" w:cs="Calibri"/>
              </w:rPr>
              <w:fldChar w:fldCharType="separate"/>
            </w:r>
            <w:r w:rsidRPr="0047571A">
              <w:rPr>
                <w:rFonts w:ascii="Calibri" w:hAnsi="Calibri" w:cs="Calibri"/>
                <w:noProof/>
              </w:rPr>
              <w:t>[Click&amp;type]</w:t>
            </w:r>
            <w:r w:rsidRPr="0047571A">
              <w:rPr>
                <w:rFonts w:ascii="Calibri" w:hAnsi="Calibri" w:cs="Calibri"/>
              </w:rPr>
              <w:fldChar w:fldCharType="end"/>
            </w:r>
          </w:p>
        </w:tc>
      </w:tr>
      <w:tr w:rsidR="001A3971" w:rsidRPr="00050F41" w:rsidTr="00E72AC6">
        <w:tc>
          <w:tcPr>
            <w:tcW w:w="6480" w:type="dxa"/>
            <w:shd w:val="clear" w:color="auto" w:fill="auto"/>
          </w:tcPr>
          <w:p w:rsidR="001A3971" w:rsidRPr="00050F41" w:rsidRDefault="001A3971" w:rsidP="001A3971">
            <w:pPr>
              <w:numPr>
                <w:ilvl w:val="0"/>
                <w:numId w:val="1"/>
              </w:numPr>
              <w:autoSpaceDE w:val="0"/>
              <w:autoSpaceDN w:val="0"/>
              <w:adjustRightInd w:val="0"/>
              <w:jc w:val="both"/>
              <w:rPr>
                <w:rFonts w:ascii="Calibri" w:hAnsi="Calibri" w:cs="Calibri"/>
              </w:rPr>
            </w:pPr>
            <w:r w:rsidRPr="00050F41">
              <w:rPr>
                <w:rFonts w:ascii="Calibri" w:hAnsi="Calibri" w:cs="Calibri"/>
              </w:rPr>
              <w:t>Review the formal written compliance function document adopted by the board of directors or an appropriate committee of the board, and determine the resource allocation to compliance as part of the entity’s budget and planning process.</w:t>
            </w:r>
          </w:p>
        </w:tc>
        <w:tc>
          <w:tcPr>
            <w:tcW w:w="6480" w:type="dxa"/>
            <w:shd w:val="clear" w:color="auto" w:fill="auto"/>
          </w:tcPr>
          <w:p w:rsidR="001A3971" w:rsidRPr="00880078" w:rsidRDefault="001A3971" w:rsidP="00E72AC6">
            <w:pPr>
              <w:rPr>
                <w:rFonts w:ascii="Calibri" w:hAnsi="Calibri" w:cs="Calibri"/>
                <w:b/>
              </w:rPr>
            </w:pPr>
            <w:r w:rsidRPr="0047571A">
              <w:rPr>
                <w:rFonts w:ascii="Calibri" w:hAnsi="Calibri" w:cs="Calibri"/>
              </w:rPr>
              <w:fldChar w:fldCharType="begin">
                <w:ffData>
                  <w:name w:val="Text1"/>
                  <w:enabled/>
                  <w:calcOnExit w:val="0"/>
                  <w:textInput>
                    <w:default w:val="[Click&amp;type]"/>
                  </w:textInput>
                </w:ffData>
              </w:fldChar>
            </w:r>
            <w:r w:rsidRPr="0047571A">
              <w:rPr>
                <w:rFonts w:ascii="Calibri" w:hAnsi="Calibri" w:cs="Calibri"/>
              </w:rPr>
              <w:instrText xml:space="preserve"> FORMTEXT </w:instrText>
            </w:r>
            <w:r w:rsidRPr="0047571A">
              <w:rPr>
                <w:rFonts w:ascii="Calibri" w:hAnsi="Calibri" w:cs="Calibri"/>
              </w:rPr>
            </w:r>
            <w:r w:rsidRPr="0047571A">
              <w:rPr>
                <w:rFonts w:ascii="Calibri" w:hAnsi="Calibri" w:cs="Calibri"/>
              </w:rPr>
              <w:fldChar w:fldCharType="separate"/>
            </w:r>
            <w:r w:rsidRPr="0047571A">
              <w:rPr>
                <w:rFonts w:ascii="Calibri" w:hAnsi="Calibri" w:cs="Calibri"/>
                <w:noProof/>
              </w:rPr>
              <w:t>[Click&amp;type]</w:t>
            </w:r>
            <w:r w:rsidRPr="0047571A">
              <w:rPr>
                <w:rFonts w:ascii="Calibri" w:hAnsi="Calibri" w:cs="Calibri"/>
              </w:rPr>
              <w:fldChar w:fldCharType="end"/>
            </w:r>
          </w:p>
        </w:tc>
      </w:tr>
      <w:tr w:rsidR="001A3971" w:rsidRPr="00050F41" w:rsidTr="00E72AC6">
        <w:tc>
          <w:tcPr>
            <w:tcW w:w="6480" w:type="dxa"/>
            <w:shd w:val="clear" w:color="auto" w:fill="auto"/>
          </w:tcPr>
          <w:p w:rsidR="001A3971" w:rsidRPr="00050F41" w:rsidRDefault="001A3971" w:rsidP="001A3971">
            <w:pPr>
              <w:numPr>
                <w:ilvl w:val="0"/>
                <w:numId w:val="1"/>
              </w:numPr>
              <w:autoSpaceDE w:val="0"/>
              <w:autoSpaceDN w:val="0"/>
              <w:adjustRightInd w:val="0"/>
              <w:jc w:val="both"/>
              <w:rPr>
                <w:rFonts w:ascii="Calibri" w:hAnsi="Calibri" w:cs="Calibri"/>
              </w:rPr>
            </w:pPr>
            <w:r w:rsidRPr="00050F41">
              <w:rPr>
                <w:rFonts w:ascii="Calibri" w:hAnsi="Calibri" w:cs="Calibri"/>
              </w:rPr>
              <w:t>Identify the chief compliance officer and other responsible individuals.</w:t>
            </w:r>
          </w:p>
        </w:tc>
        <w:tc>
          <w:tcPr>
            <w:tcW w:w="6480" w:type="dxa"/>
            <w:shd w:val="clear" w:color="auto" w:fill="auto"/>
          </w:tcPr>
          <w:p w:rsidR="001A3971" w:rsidRPr="00050F41" w:rsidRDefault="001A3971" w:rsidP="00E72AC6">
            <w:pPr>
              <w:rPr>
                <w:rFonts w:ascii="Calibri" w:hAnsi="Calibri" w:cs="Calibri"/>
              </w:rPr>
            </w:pPr>
            <w:r w:rsidRPr="0047571A">
              <w:rPr>
                <w:rFonts w:ascii="Calibri" w:hAnsi="Calibri" w:cs="Calibri"/>
              </w:rPr>
              <w:fldChar w:fldCharType="begin">
                <w:ffData>
                  <w:name w:val="Text1"/>
                  <w:enabled/>
                  <w:calcOnExit w:val="0"/>
                  <w:textInput>
                    <w:default w:val="[Click&amp;type]"/>
                  </w:textInput>
                </w:ffData>
              </w:fldChar>
            </w:r>
            <w:r w:rsidRPr="0047571A">
              <w:rPr>
                <w:rFonts w:ascii="Calibri" w:hAnsi="Calibri" w:cs="Calibri"/>
              </w:rPr>
              <w:instrText xml:space="preserve"> FORMTEXT </w:instrText>
            </w:r>
            <w:r w:rsidRPr="0047571A">
              <w:rPr>
                <w:rFonts w:ascii="Calibri" w:hAnsi="Calibri" w:cs="Calibri"/>
              </w:rPr>
            </w:r>
            <w:r w:rsidRPr="0047571A">
              <w:rPr>
                <w:rFonts w:ascii="Calibri" w:hAnsi="Calibri" w:cs="Calibri"/>
              </w:rPr>
              <w:fldChar w:fldCharType="separate"/>
            </w:r>
            <w:r w:rsidRPr="0047571A">
              <w:rPr>
                <w:rFonts w:ascii="Calibri" w:hAnsi="Calibri" w:cs="Calibri"/>
                <w:noProof/>
              </w:rPr>
              <w:t>[Click&amp;type]</w:t>
            </w:r>
            <w:r w:rsidRPr="0047571A">
              <w:rPr>
                <w:rFonts w:ascii="Calibri" w:hAnsi="Calibri" w:cs="Calibri"/>
              </w:rPr>
              <w:fldChar w:fldCharType="end"/>
            </w:r>
          </w:p>
        </w:tc>
      </w:tr>
      <w:tr w:rsidR="001A3971" w:rsidRPr="00050F41" w:rsidTr="00E72AC6">
        <w:tc>
          <w:tcPr>
            <w:tcW w:w="6480" w:type="dxa"/>
            <w:shd w:val="clear" w:color="auto" w:fill="auto"/>
          </w:tcPr>
          <w:p w:rsidR="001A3971" w:rsidRPr="00050F41" w:rsidRDefault="001A3971" w:rsidP="001A3971">
            <w:pPr>
              <w:numPr>
                <w:ilvl w:val="0"/>
                <w:numId w:val="1"/>
              </w:numPr>
              <w:autoSpaceDE w:val="0"/>
              <w:autoSpaceDN w:val="0"/>
              <w:adjustRightInd w:val="0"/>
              <w:jc w:val="both"/>
              <w:rPr>
                <w:rFonts w:ascii="Calibri" w:hAnsi="Calibri" w:cs="Calibri"/>
              </w:rPr>
            </w:pPr>
            <w:r w:rsidRPr="00050F41">
              <w:rPr>
                <w:rFonts w:ascii="Calibri" w:hAnsi="Calibri" w:cs="Calibri"/>
              </w:rPr>
              <w:lastRenderedPageBreak/>
              <w:t>Review the role of the chief compliance officer for authority to lead a compliance program and independence from business units.</w:t>
            </w:r>
          </w:p>
        </w:tc>
        <w:tc>
          <w:tcPr>
            <w:tcW w:w="6480" w:type="dxa"/>
            <w:shd w:val="clear" w:color="auto" w:fill="auto"/>
          </w:tcPr>
          <w:p w:rsidR="001A3971" w:rsidRPr="00050F41" w:rsidRDefault="001A3971" w:rsidP="00E72AC6">
            <w:pPr>
              <w:rPr>
                <w:rFonts w:ascii="Calibri" w:hAnsi="Calibri" w:cs="Calibri"/>
              </w:rPr>
            </w:pPr>
            <w:r w:rsidRPr="0047571A">
              <w:rPr>
                <w:rFonts w:ascii="Calibri" w:hAnsi="Calibri" w:cs="Calibri"/>
              </w:rPr>
              <w:fldChar w:fldCharType="begin">
                <w:ffData>
                  <w:name w:val="Text1"/>
                  <w:enabled/>
                  <w:calcOnExit w:val="0"/>
                  <w:textInput>
                    <w:default w:val="[Click&amp;type]"/>
                  </w:textInput>
                </w:ffData>
              </w:fldChar>
            </w:r>
            <w:r w:rsidRPr="0047571A">
              <w:rPr>
                <w:rFonts w:ascii="Calibri" w:hAnsi="Calibri" w:cs="Calibri"/>
              </w:rPr>
              <w:instrText xml:space="preserve"> FORMTEXT </w:instrText>
            </w:r>
            <w:r w:rsidRPr="0047571A">
              <w:rPr>
                <w:rFonts w:ascii="Calibri" w:hAnsi="Calibri" w:cs="Calibri"/>
              </w:rPr>
            </w:r>
            <w:r w:rsidRPr="0047571A">
              <w:rPr>
                <w:rFonts w:ascii="Calibri" w:hAnsi="Calibri" w:cs="Calibri"/>
              </w:rPr>
              <w:fldChar w:fldCharType="separate"/>
            </w:r>
            <w:r w:rsidRPr="0047571A">
              <w:rPr>
                <w:rFonts w:ascii="Calibri" w:hAnsi="Calibri" w:cs="Calibri"/>
                <w:noProof/>
              </w:rPr>
              <w:t>[Click&amp;type]</w:t>
            </w:r>
            <w:r w:rsidRPr="0047571A">
              <w:rPr>
                <w:rFonts w:ascii="Calibri" w:hAnsi="Calibri" w:cs="Calibri"/>
              </w:rPr>
              <w:fldChar w:fldCharType="end"/>
            </w:r>
          </w:p>
        </w:tc>
      </w:tr>
      <w:tr w:rsidR="001A3971" w:rsidRPr="00050F41" w:rsidTr="00E72AC6">
        <w:tc>
          <w:tcPr>
            <w:tcW w:w="6480" w:type="dxa"/>
            <w:shd w:val="clear" w:color="auto" w:fill="auto"/>
          </w:tcPr>
          <w:p w:rsidR="001A3971" w:rsidRPr="00050F41" w:rsidRDefault="001A3971" w:rsidP="001A3971">
            <w:pPr>
              <w:numPr>
                <w:ilvl w:val="0"/>
                <w:numId w:val="1"/>
              </w:numPr>
              <w:autoSpaceDE w:val="0"/>
              <w:autoSpaceDN w:val="0"/>
              <w:adjustRightInd w:val="0"/>
              <w:jc w:val="both"/>
              <w:rPr>
                <w:rFonts w:ascii="Calibri" w:hAnsi="Calibri" w:cs="Calibri"/>
              </w:rPr>
            </w:pPr>
            <w:r w:rsidRPr="00050F41">
              <w:rPr>
                <w:rFonts w:ascii="Calibri" w:hAnsi="Calibri" w:cs="Calibri"/>
              </w:rPr>
              <w:t xml:space="preserve">Review board and board committee records for evidence of the chief compliance officer’s independent access to board members and governance bodies. </w:t>
            </w:r>
          </w:p>
        </w:tc>
        <w:tc>
          <w:tcPr>
            <w:tcW w:w="6480" w:type="dxa"/>
            <w:shd w:val="clear" w:color="auto" w:fill="auto"/>
          </w:tcPr>
          <w:p w:rsidR="001A3971" w:rsidRPr="00050F41" w:rsidRDefault="001A3971" w:rsidP="00E72AC6">
            <w:pPr>
              <w:rPr>
                <w:rFonts w:ascii="Calibri" w:hAnsi="Calibri" w:cs="Calibri"/>
              </w:rPr>
            </w:pPr>
            <w:r w:rsidRPr="0047571A">
              <w:rPr>
                <w:rFonts w:ascii="Calibri" w:hAnsi="Calibri" w:cs="Calibri"/>
              </w:rPr>
              <w:fldChar w:fldCharType="begin">
                <w:ffData>
                  <w:name w:val="Text1"/>
                  <w:enabled/>
                  <w:calcOnExit w:val="0"/>
                  <w:textInput>
                    <w:default w:val="[Click&amp;type]"/>
                  </w:textInput>
                </w:ffData>
              </w:fldChar>
            </w:r>
            <w:r w:rsidRPr="0047571A">
              <w:rPr>
                <w:rFonts w:ascii="Calibri" w:hAnsi="Calibri" w:cs="Calibri"/>
              </w:rPr>
              <w:instrText xml:space="preserve"> FORMTEXT </w:instrText>
            </w:r>
            <w:r w:rsidRPr="0047571A">
              <w:rPr>
                <w:rFonts w:ascii="Calibri" w:hAnsi="Calibri" w:cs="Calibri"/>
              </w:rPr>
            </w:r>
            <w:r w:rsidRPr="0047571A">
              <w:rPr>
                <w:rFonts w:ascii="Calibri" w:hAnsi="Calibri" w:cs="Calibri"/>
              </w:rPr>
              <w:fldChar w:fldCharType="separate"/>
            </w:r>
            <w:r w:rsidRPr="0047571A">
              <w:rPr>
                <w:rFonts w:ascii="Calibri" w:hAnsi="Calibri" w:cs="Calibri"/>
                <w:noProof/>
              </w:rPr>
              <w:t>[Click&amp;type]</w:t>
            </w:r>
            <w:r w:rsidRPr="0047571A">
              <w:rPr>
                <w:rFonts w:ascii="Calibri" w:hAnsi="Calibri" w:cs="Calibri"/>
              </w:rPr>
              <w:fldChar w:fldCharType="end"/>
            </w:r>
          </w:p>
        </w:tc>
      </w:tr>
      <w:tr w:rsidR="001A3971" w:rsidRPr="00050F41" w:rsidTr="00E72AC6">
        <w:tc>
          <w:tcPr>
            <w:tcW w:w="6480" w:type="dxa"/>
            <w:shd w:val="clear" w:color="auto" w:fill="auto"/>
          </w:tcPr>
          <w:p w:rsidR="001A3971" w:rsidRPr="00050F41" w:rsidRDefault="001A3971" w:rsidP="001A3971">
            <w:pPr>
              <w:numPr>
                <w:ilvl w:val="0"/>
                <w:numId w:val="1"/>
              </w:numPr>
              <w:autoSpaceDE w:val="0"/>
              <w:autoSpaceDN w:val="0"/>
              <w:adjustRightInd w:val="0"/>
              <w:jc w:val="both"/>
              <w:rPr>
                <w:rFonts w:ascii="Calibri" w:hAnsi="Calibri" w:cs="Calibri"/>
              </w:rPr>
            </w:pPr>
            <w:r w:rsidRPr="00050F41">
              <w:rPr>
                <w:rFonts w:ascii="Calibri" w:hAnsi="Calibri" w:cs="Calibri"/>
              </w:rPr>
              <w:t>Review processes for the identification of new regulatory requirements, changes in requirements, and planning for implementation.</w:t>
            </w:r>
          </w:p>
        </w:tc>
        <w:tc>
          <w:tcPr>
            <w:tcW w:w="6480" w:type="dxa"/>
            <w:shd w:val="clear" w:color="auto" w:fill="auto"/>
          </w:tcPr>
          <w:p w:rsidR="001A3971" w:rsidRPr="00050F41" w:rsidRDefault="001A3971" w:rsidP="00E72AC6">
            <w:pPr>
              <w:rPr>
                <w:rFonts w:ascii="Calibri" w:hAnsi="Calibri" w:cs="Calibri"/>
              </w:rPr>
            </w:pPr>
            <w:r w:rsidRPr="0047571A">
              <w:rPr>
                <w:rFonts w:ascii="Calibri" w:hAnsi="Calibri" w:cs="Calibri"/>
              </w:rPr>
              <w:fldChar w:fldCharType="begin">
                <w:ffData>
                  <w:name w:val="Text1"/>
                  <w:enabled/>
                  <w:calcOnExit w:val="0"/>
                  <w:textInput>
                    <w:default w:val="[Click&amp;type]"/>
                  </w:textInput>
                </w:ffData>
              </w:fldChar>
            </w:r>
            <w:r w:rsidRPr="0047571A">
              <w:rPr>
                <w:rFonts w:ascii="Calibri" w:hAnsi="Calibri" w:cs="Calibri"/>
              </w:rPr>
              <w:instrText xml:space="preserve"> FORMTEXT </w:instrText>
            </w:r>
            <w:r w:rsidRPr="0047571A">
              <w:rPr>
                <w:rFonts w:ascii="Calibri" w:hAnsi="Calibri" w:cs="Calibri"/>
              </w:rPr>
            </w:r>
            <w:r w:rsidRPr="0047571A">
              <w:rPr>
                <w:rFonts w:ascii="Calibri" w:hAnsi="Calibri" w:cs="Calibri"/>
              </w:rPr>
              <w:fldChar w:fldCharType="separate"/>
            </w:r>
            <w:r w:rsidRPr="0047571A">
              <w:rPr>
                <w:rFonts w:ascii="Calibri" w:hAnsi="Calibri" w:cs="Calibri"/>
                <w:noProof/>
              </w:rPr>
              <w:t>[Click&amp;type]</w:t>
            </w:r>
            <w:r w:rsidRPr="0047571A">
              <w:rPr>
                <w:rFonts w:ascii="Calibri" w:hAnsi="Calibri" w:cs="Calibri"/>
              </w:rPr>
              <w:fldChar w:fldCharType="end"/>
            </w:r>
          </w:p>
        </w:tc>
      </w:tr>
      <w:tr w:rsidR="001A3971" w:rsidRPr="00050F41" w:rsidTr="00E72AC6">
        <w:tc>
          <w:tcPr>
            <w:tcW w:w="6480" w:type="dxa"/>
            <w:shd w:val="clear" w:color="auto" w:fill="auto"/>
          </w:tcPr>
          <w:p w:rsidR="001A3971" w:rsidRPr="00050F41" w:rsidRDefault="001A3971" w:rsidP="001A3971">
            <w:pPr>
              <w:numPr>
                <w:ilvl w:val="0"/>
                <w:numId w:val="1"/>
              </w:numPr>
              <w:autoSpaceDE w:val="0"/>
              <w:autoSpaceDN w:val="0"/>
              <w:adjustRightInd w:val="0"/>
              <w:jc w:val="both"/>
              <w:rPr>
                <w:rFonts w:ascii="Calibri" w:hAnsi="Calibri" w:cs="Calibri"/>
              </w:rPr>
            </w:pPr>
            <w:r w:rsidRPr="00050F41">
              <w:rPr>
                <w:rFonts w:ascii="Calibri" w:hAnsi="Calibri" w:cs="Calibri"/>
              </w:rPr>
              <w:t>Review board or committee consideration of compliance audit matters for coverage of key risks, independence from business functions, and resolution of identified issues.</w:t>
            </w:r>
          </w:p>
        </w:tc>
        <w:tc>
          <w:tcPr>
            <w:tcW w:w="6480" w:type="dxa"/>
            <w:shd w:val="clear" w:color="auto" w:fill="auto"/>
          </w:tcPr>
          <w:p w:rsidR="001A3971" w:rsidRPr="00050F41" w:rsidRDefault="001A3971" w:rsidP="00E72AC6">
            <w:pPr>
              <w:rPr>
                <w:rFonts w:ascii="Calibri" w:hAnsi="Calibri" w:cs="Calibri"/>
              </w:rPr>
            </w:pPr>
          </w:p>
        </w:tc>
      </w:tr>
    </w:tbl>
    <w:p w:rsidR="001A3971" w:rsidRPr="00050F41" w:rsidRDefault="001A3971" w:rsidP="001A3971">
      <w:pPr>
        <w:rPr>
          <w:rFonts w:ascii="Calibri" w:hAnsi="Calibri" w:cs="Calibri"/>
          <w:sz w:val="2"/>
        </w:rPr>
      </w:pPr>
    </w:p>
    <w:p w:rsidR="001A3971" w:rsidRDefault="001A3971" w:rsidP="001A3971">
      <w:pPr>
        <w:rPr>
          <w:rFonts w:ascii="Calibri" w:hAnsi="Calibri" w:cs="Calibri"/>
        </w:rPr>
      </w:pPr>
    </w:p>
    <w:p w:rsidR="001A3971" w:rsidRPr="00050F41" w:rsidRDefault="001A3971" w:rsidP="001A3971">
      <w:pPr>
        <w:rPr>
          <w:rFonts w:ascii="Calibri" w:hAnsi="Calibri" w:cs="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60"/>
      </w:tblGrid>
      <w:tr w:rsidR="001A3971" w:rsidRPr="00050F41" w:rsidTr="00E72AC6">
        <w:tc>
          <w:tcPr>
            <w:tcW w:w="12960" w:type="dxa"/>
            <w:shd w:val="clear" w:color="auto" w:fill="D9D9D9"/>
          </w:tcPr>
          <w:p w:rsidR="001A3971" w:rsidRPr="00050F41" w:rsidRDefault="001A3971" w:rsidP="00E72AC6">
            <w:pPr>
              <w:rPr>
                <w:rFonts w:ascii="Calibri" w:hAnsi="Calibri" w:cs="Calibri"/>
              </w:rPr>
            </w:pPr>
            <w:r w:rsidRPr="00050F41">
              <w:rPr>
                <w:rFonts w:ascii="Calibri" w:hAnsi="Calibri" w:cs="Calibri"/>
                <w:b/>
                <w:bCs/>
              </w:rPr>
              <w:t>Conclusions - Board of Directors and Management Oversight</w:t>
            </w:r>
          </w:p>
        </w:tc>
      </w:tr>
      <w:tr w:rsidR="001A3971" w:rsidRPr="00050F41" w:rsidTr="00E72AC6">
        <w:tc>
          <w:tcPr>
            <w:tcW w:w="12960" w:type="dxa"/>
            <w:shd w:val="clear" w:color="auto" w:fill="auto"/>
          </w:tcPr>
          <w:p w:rsidR="001A3971" w:rsidRPr="00050F41" w:rsidRDefault="001A3971" w:rsidP="00E72AC6">
            <w:pPr>
              <w:jc w:val="both"/>
              <w:rPr>
                <w:rFonts w:ascii="Calibri" w:hAnsi="Calibri" w:cs="Calibri"/>
              </w:rPr>
            </w:pPr>
            <w:r w:rsidRPr="00050F41">
              <w:rPr>
                <w:rFonts w:ascii="Calibri" w:hAnsi="Calibri" w:cs="Calibri"/>
              </w:rPr>
              <w:t>Draw preliminary conclusions about the strength, adequacy, or weakness of board and senior management oversight.  Consider whether the board and management has:</w:t>
            </w:r>
          </w:p>
          <w:p w:rsidR="001A3971" w:rsidRPr="00050F41" w:rsidRDefault="001A3971" w:rsidP="001A3971">
            <w:pPr>
              <w:numPr>
                <w:ilvl w:val="0"/>
                <w:numId w:val="3"/>
              </w:numPr>
              <w:jc w:val="both"/>
              <w:rPr>
                <w:rFonts w:ascii="Calibri" w:hAnsi="Calibri" w:cs="Calibri"/>
              </w:rPr>
            </w:pPr>
            <w:r w:rsidRPr="00050F41">
              <w:rPr>
                <w:rFonts w:ascii="Calibri" w:hAnsi="Calibri" w:cs="Calibri"/>
              </w:rPr>
              <w:t>Demonstrated clear expectations about compliance within the entity and to service providers;</w:t>
            </w:r>
          </w:p>
          <w:p w:rsidR="001A3971" w:rsidRPr="00050F41" w:rsidRDefault="001A3971" w:rsidP="001A3971">
            <w:pPr>
              <w:numPr>
                <w:ilvl w:val="0"/>
                <w:numId w:val="3"/>
              </w:numPr>
              <w:jc w:val="both"/>
              <w:rPr>
                <w:rFonts w:ascii="Calibri" w:hAnsi="Calibri" w:cs="Calibri"/>
              </w:rPr>
            </w:pPr>
            <w:r w:rsidRPr="00050F41">
              <w:rPr>
                <w:rFonts w:ascii="Calibri" w:hAnsi="Calibri" w:cs="Calibri"/>
              </w:rPr>
              <w:t>Adopted clear policy statements regarding consumer compliance;</w:t>
            </w:r>
          </w:p>
          <w:p w:rsidR="001A3971" w:rsidRPr="00050F41" w:rsidRDefault="001A3971" w:rsidP="001A3971">
            <w:pPr>
              <w:numPr>
                <w:ilvl w:val="0"/>
                <w:numId w:val="3"/>
              </w:numPr>
              <w:jc w:val="both"/>
              <w:rPr>
                <w:rFonts w:ascii="Calibri" w:hAnsi="Calibri" w:cs="Calibri"/>
              </w:rPr>
            </w:pPr>
            <w:r w:rsidRPr="00050F41">
              <w:rPr>
                <w:rFonts w:ascii="Calibri" w:hAnsi="Calibri" w:cs="Calibri"/>
              </w:rPr>
              <w:t>Appointed an appropriately qualified and experienced chief compliance officer;</w:t>
            </w:r>
          </w:p>
          <w:p w:rsidR="001A3971" w:rsidRPr="00050F41" w:rsidRDefault="001A3971" w:rsidP="001A3971">
            <w:pPr>
              <w:numPr>
                <w:ilvl w:val="0"/>
                <w:numId w:val="3"/>
              </w:numPr>
              <w:jc w:val="both"/>
              <w:rPr>
                <w:rFonts w:ascii="Calibri" w:hAnsi="Calibri" w:cs="Calibri"/>
              </w:rPr>
            </w:pPr>
            <w:r w:rsidRPr="00050F41">
              <w:rPr>
                <w:rFonts w:ascii="Calibri" w:hAnsi="Calibri" w:cs="Calibri"/>
              </w:rPr>
              <w:t>Provided for other compliance officers with authority and accountability;</w:t>
            </w:r>
          </w:p>
          <w:p w:rsidR="001A3971" w:rsidRPr="00050F41" w:rsidRDefault="001A3971" w:rsidP="001A3971">
            <w:pPr>
              <w:numPr>
                <w:ilvl w:val="0"/>
                <w:numId w:val="3"/>
              </w:numPr>
              <w:jc w:val="both"/>
              <w:rPr>
                <w:rFonts w:ascii="Calibri" w:hAnsi="Calibri" w:cs="Calibri"/>
              </w:rPr>
            </w:pPr>
            <w:r w:rsidRPr="00050F41">
              <w:rPr>
                <w:rFonts w:ascii="Calibri" w:hAnsi="Calibri" w:cs="Calibri"/>
              </w:rPr>
              <w:t>Established a compliance function to set policies, procedures, and standards;</w:t>
            </w:r>
          </w:p>
          <w:p w:rsidR="001A3971" w:rsidRPr="00050F41" w:rsidRDefault="001A3971" w:rsidP="001A3971">
            <w:pPr>
              <w:numPr>
                <w:ilvl w:val="0"/>
                <w:numId w:val="3"/>
              </w:numPr>
              <w:jc w:val="both"/>
              <w:rPr>
                <w:rFonts w:ascii="Calibri" w:hAnsi="Calibri" w:cs="Calibri"/>
              </w:rPr>
            </w:pPr>
            <w:r w:rsidRPr="00050F41">
              <w:rPr>
                <w:rFonts w:ascii="Calibri" w:hAnsi="Calibri" w:cs="Calibri"/>
              </w:rPr>
              <w:t>Allocated resources to the compliance function commensurate with the size and complexity of the entity’s operations and practices and the</w:t>
            </w:r>
            <w:r>
              <w:rPr>
                <w:rFonts w:ascii="Calibri" w:hAnsi="Calibri" w:cs="Calibri"/>
              </w:rPr>
              <w:t xml:space="preserve"> state and f</w:t>
            </w:r>
            <w:r w:rsidRPr="00050F41">
              <w:rPr>
                <w:rFonts w:ascii="Calibri" w:hAnsi="Calibri" w:cs="Calibri"/>
              </w:rPr>
              <w:t>ederal consumer financial laws and regulations to which the entity is subject;</w:t>
            </w:r>
          </w:p>
          <w:p w:rsidR="001A3971" w:rsidRPr="00050F41" w:rsidRDefault="001A3971" w:rsidP="001A3971">
            <w:pPr>
              <w:numPr>
                <w:ilvl w:val="0"/>
                <w:numId w:val="3"/>
              </w:numPr>
              <w:jc w:val="both"/>
              <w:rPr>
                <w:rFonts w:ascii="Calibri" w:hAnsi="Calibri" w:cs="Calibri"/>
              </w:rPr>
            </w:pPr>
            <w:r w:rsidRPr="00050F41">
              <w:rPr>
                <w:rFonts w:ascii="Calibri" w:hAnsi="Calibri" w:cs="Calibri"/>
              </w:rPr>
              <w:t xml:space="preserve">Addressed consumer compliance risks of harm to consumers throughout product development, marketing, and account administration; </w:t>
            </w:r>
          </w:p>
          <w:p w:rsidR="001A3971" w:rsidRPr="00050F41" w:rsidRDefault="001A3971" w:rsidP="001A3971">
            <w:pPr>
              <w:numPr>
                <w:ilvl w:val="0"/>
                <w:numId w:val="3"/>
              </w:numPr>
              <w:jc w:val="both"/>
              <w:rPr>
                <w:rFonts w:ascii="Calibri" w:hAnsi="Calibri" w:cs="Calibri"/>
              </w:rPr>
            </w:pPr>
            <w:r w:rsidRPr="00050F41">
              <w:rPr>
                <w:rFonts w:ascii="Calibri" w:hAnsi="Calibri" w:cs="Calibri"/>
              </w:rPr>
              <w:lastRenderedPageBreak/>
              <w:t>Addressed consumer compliance risks of harm to consumers through the entity’s handling of consumer complaints and inquiries;</w:t>
            </w:r>
          </w:p>
          <w:p w:rsidR="001A3971" w:rsidRPr="00050F41" w:rsidRDefault="001A3971" w:rsidP="001A3971">
            <w:pPr>
              <w:numPr>
                <w:ilvl w:val="0"/>
                <w:numId w:val="3"/>
              </w:numPr>
              <w:jc w:val="both"/>
              <w:rPr>
                <w:rFonts w:ascii="Calibri" w:hAnsi="Calibri" w:cs="Calibri"/>
              </w:rPr>
            </w:pPr>
            <w:r w:rsidRPr="00050F41">
              <w:rPr>
                <w:rFonts w:ascii="Calibri" w:hAnsi="Calibri" w:cs="Calibri"/>
              </w:rPr>
              <w:t>Required audit coverage of compliance matters and reviewed the results of periodic compliance audits; and</w:t>
            </w:r>
          </w:p>
          <w:p w:rsidR="001A3971" w:rsidRPr="00050F41" w:rsidRDefault="001A3971" w:rsidP="001A3971">
            <w:pPr>
              <w:numPr>
                <w:ilvl w:val="0"/>
                <w:numId w:val="3"/>
              </w:numPr>
              <w:jc w:val="both"/>
              <w:rPr>
                <w:rFonts w:ascii="Calibri" w:hAnsi="Calibri" w:cs="Calibri"/>
              </w:rPr>
            </w:pPr>
            <w:r w:rsidRPr="00050F41">
              <w:rPr>
                <w:rFonts w:ascii="Calibri" w:hAnsi="Calibri" w:cs="Calibri"/>
              </w:rPr>
              <w:t>Provided for recurring reports of compliance risks, issues, and resolution through a committee structure or to the board.</w:t>
            </w:r>
          </w:p>
          <w:p w:rsidR="001A3971" w:rsidRPr="00050F41" w:rsidRDefault="001A3971" w:rsidP="00E72AC6">
            <w:pPr>
              <w:jc w:val="both"/>
              <w:rPr>
                <w:rFonts w:ascii="Calibri" w:hAnsi="Calibri" w:cs="Calibri"/>
              </w:rPr>
            </w:pPr>
          </w:p>
          <w:p w:rsidR="001A3971" w:rsidRPr="00050F41" w:rsidRDefault="001A3971" w:rsidP="00E72AC6">
            <w:pPr>
              <w:jc w:val="both"/>
              <w:rPr>
                <w:rFonts w:ascii="Calibri" w:hAnsi="Calibri" w:cs="Calibri"/>
              </w:rPr>
            </w:pPr>
            <w:r w:rsidRPr="00050F41">
              <w:rPr>
                <w:rFonts w:ascii="Calibri" w:hAnsi="Calibri" w:cs="Calibri"/>
              </w:rPr>
              <w:t>Confirm the preliminary conclusions through a risk-focused review of the compliance management system.</w:t>
            </w:r>
          </w:p>
        </w:tc>
      </w:tr>
      <w:tr w:rsidR="001A3971" w:rsidRPr="00050F41" w:rsidTr="00E72AC6">
        <w:trPr>
          <w:trHeight w:val="260"/>
        </w:trPr>
        <w:tc>
          <w:tcPr>
            <w:tcW w:w="12960" w:type="dxa"/>
            <w:shd w:val="clear" w:color="auto" w:fill="auto"/>
          </w:tcPr>
          <w:p w:rsidR="001C1808" w:rsidRDefault="001C1808" w:rsidP="00E72AC6">
            <w:pPr>
              <w:rPr>
                <w:rFonts w:ascii="Calibri" w:hAnsi="Calibri" w:cs="Calibri"/>
                <w:b/>
              </w:rPr>
            </w:pPr>
          </w:p>
          <w:p w:rsidR="001A3971" w:rsidRPr="003156E3" w:rsidRDefault="001C1808" w:rsidP="00E72AC6">
            <w:pPr>
              <w:rPr>
                <w:rFonts w:ascii="Calibri" w:hAnsi="Calibri" w:cs="Calibri"/>
                <w:b/>
              </w:rPr>
            </w:pPr>
            <w:r>
              <w:rPr>
                <w:rFonts w:ascii="Calibri" w:hAnsi="Calibri" w:cs="Calibri"/>
                <w:b/>
              </w:rPr>
              <w:t>INSERT</w:t>
            </w:r>
            <w:r w:rsidR="001A3971" w:rsidRPr="003156E3">
              <w:rPr>
                <w:rFonts w:ascii="Calibri" w:hAnsi="Calibri" w:cs="Calibri"/>
                <w:b/>
              </w:rPr>
              <w:t xml:space="preserve"> COMMENT</w:t>
            </w:r>
            <w:r>
              <w:rPr>
                <w:rFonts w:ascii="Calibri" w:hAnsi="Calibri" w:cs="Calibri"/>
                <w:b/>
              </w:rPr>
              <w:t>S</w:t>
            </w:r>
            <w:r w:rsidR="001A3971" w:rsidRPr="003156E3">
              <w:rPr>
                <w:rFonts w:ascii="Calibri" w:hAnsi="Calibri" w:cs="Calibri"/>
                <w:b/>
              </w:rPr>
              <w:t xml:space="preserve"> FOR USE IN THE EXAMINTION REPORT.  COMMENT</w:t>
            </w:r>
            <w:r>
              <w:rPr>
                <w:rFonts w:ascii="Calibri" w:hAnsi="Calibri" w:cs="Calibri"/>
                <w:b/>
              </w:rPr>
              <w:t>S</w:t>
            </w:r>
            <w:r w:rsidR="001A3971" w:rsidRPr="003156E3">
              <w:rPr>
                <w:rFonts w:ascii="Calibri" w:hAnsi="Calibri" w:cs="Calibri"/>
                <w:b/>
              </w:rPr>
              <w:t xml:space="preserve"> SHOULD INCLUDE ANY REQUIRED CORRECTIVE ACTIONS IF DEFICIENCIES ARE FOUND.</w:t>
            </w:r>
          </w:p>
          <w:p w:rsidR="001A3971" w:rsidRDefault="001C1808" w:rsidP="00E72AC6">
            <w:pPr>
              <w:rPr>
                <w:rFonts w:ascii="Calibri" w:hAnsi="Calibri" w:cs="Calibri"/>
              </w:rPr>
            </w:pPr>
            <w:r>
              <w:rPr>
                <w:rFonts w:ascii="Calibri" w:hAnsi="Calibri" w:cs="Calibri"/>
              </w:rPr>
              <w:t xml:space="preserve">When drafting these comments, use Times New Roman, 12 </w:t>
            </w:r>
            <w:proofErr w:type="spellStart"/>
            <w:r>
              <w:rPr>
                <w:rFonts w:ascii="Calibri" w:hAnsi="Calibri" w:cs="Calibri"/>
              </w:rPr>
              <w:t>pt</w:t>
            </w:r>
            <w:proofErr w:type="spellEnd"/>
            <w:r>
              <w:rPr>
                <w:rFonts w:ascii="Calibri" w:hAnsi="Calibri" w:cs="Calibri"/>
              </w:rPr>
              <w:t xml:space="preserve"> font and justify the right margin.  </w:t>
            </w:r>
          </w:p>
          <w:p w:rsidR="001A3971" w:rsidRDefault="001A3971" w:rsidP="00E72AC6">
            <w:pPr>
              <w:rPr>
                <w:rFonts w:ascii="Calibri" w:hAnsi="Calibri" w:cs="Calibri"/>
              </w:rPr>
            </w:pPr>
          </w:p>
          <w:p w:rsidR="001A3971" w:rsidRDefault="001A3971" w:rsidP="00E72AC6">
            <w:pPr>
              <w:rPr>
                <w:rFonts w:ascii="Calibri" w:hAnsi="Calibri" w:cs="Calibri"/>
              </w:rPr>
            </w:pPr>
          </w:p>
          <w:p w:rsidR="001A3971" w:rsidRDefault="001A3971" w:rsidP="00E72AC6">
            <w:pPr>
              <w:rPr>
                <w:rFonts w:ascii="Calibri" w:hAnsi="Calibri" w:cs="Calibri"/>
              </w:rPr>
            </w:pPr>
          </w:p>
          <w:p w:rsidR="001A3971" w:rsidRDefault="001A3971" w:rsidP="00E72AC6">
            <w:pPr>
              <w:rPr>
                <w:rFonts w:ascii="Calibri" w:hAnsi="Calibri" w:cs="Calibri"/>
              </w:rPr>
            </w:pPr>
          </w:p>
          <w:p w:rsidR="001A3971" w:rsidRDefault="001A3971" w:rsidP="00E72AC6">
            <w:pPr>
              <w:rPr>
                <w:rFonts w:ascii="Calibri" w:hAnsi="Calibri" w:cs="Calibri"/>
              </w:rPr>
            </w:pPr>
          </w:p>
          <w:p w:rsidR="001A3971" w:rsidRDefault="001A3971" w:rsidP="00E72AC6">
            <w:pPr>
              <w:rPr>
                <w:rFonts w:ascii="Calibri" w:hAnsi="Calibri" w:cs="Calibri"/>
              </w:rPr>
            </w:pPr>
          </w:p>
          <w:p w:rsidR="001A3971" w:rsidRDefault="001A3971" w:rsidP="00E72AC6">
            <w:pPr>
              <w:rPr>
                <w:rFonts w:ascii="Calibri" w:hAnsi="Calibri" w:cs="Calibri"/>
              </w:rPr>
            </w:pPr>
          </w:p>
          <w:p w:rsidR="001A3971" w:rsidRDefault="001A3971" w:rsidP="00E72AC6">
            <w:pPr>
              <w:rPr>
                <w:rFonts w:ascii="Calibri" w:hAnsi="Calibri" w:cs="Calibri"/>
              </w:rPr>
            </w:pPr>
          </w:p>
          <w:p w:rsidR="001A3971" w:rsidRDefault="001A3971" w:rsidP="00E72AC6">
            <w:pPr>
              <w:rPr>
                <w:rFonts w:ascii="Calibri" w:hAnsi="Calibri" w:cs="Calibri"/>
              </w:rPr>
            </w:pPr>
          </w:p>
          <w:p w:rsidR="001A3971" w:rsidRDefault="001A3971" w:rsidP="00E72AC6">
            <w:pPr>
              <w:rPr>
                <w:rFonts w:ascii="Calibri" w:hAnsi="Calibri" w:cs="Calibri"/>
              </w:rPr>
            </w:pPr>
          </w:p>
          <w:p w:rsidR="001A3971" w:rsidRDefault="001A3971" w:rsidP="00E72AC6">
            <w:pPr>
              <w:rPr>
                <w:rFonts w:ascii="Calibri" w:hAnsi="Calibri" w:cs="Calibri"/>
              </w:rPr>
            </w:pPr>
          </w:p>
          <w:p w:rsidR="001A3971" w:rsidRDefault="001A3971" w:rsidP="00E72AC6">
            <w:pPr>
              <w:rPr>
                <w:rFonts w:ascii="Calibri" w:hAnsi="Calibri" w:cs="Calibri"/>
              </w:rPr>
            </w:pPr>
          </w:p>
          <w:p w:rsidR="001A3971" w:rsidRDefault="001A3971" w:rsidP="00E72AC6">
            <w:pPr>
              <w:rPr>
                <w:rFonts w:ascii="Calibri" w:hAnsi="Calibri" w:cs="Calibri"/>
              </w:rPr>
            </w:pPr>
          </w:p>
          <w:p w:rsidR="001A3971" w:rsidRDefault="001A3971" w:rsidP="00E72AC6">
            <w:pPr>
              <w:rPr>
                <w:rFonts w:ascii="Calibri" w:hAnsi="Calibri" w:cs="Calibri"/>
              </w:rPr>
            </w:pPr>
          </w:p>
          <w:p w:rsidR="001A3971" w:rsidRDefault="001A3971" w:rsidP="00E72AC6">
            <w:pPr>
              <w:rPr>
                <w:rFonts w:ascii="Calibri" w:hAnsi="Calibri" w:cs="Calibri"/>
              </w:rPr>
            </w:pPr>
          </w:p>
          <w:p w:rsidR="001A3971" w:rsidRDefault="001A3971" w:rsidP="00E72AC6">
            <w:pPr>
              <w:rPr>
                <w:rFonts w:ascii="Calibri" w:hAnsi="Calibri" w:cs="Calibri"/>
              </w:rPr>
            </w:pPr>
          </w:p>
          <w:p w:rsidR="001A3971" w:rsidRDefault="001A3971" w:rsidP="00E72AC6">
            <w:pPr>
              <w:rPr>
                <w:rFonts w:ascii="Calibri" w:hAnsi="Calibri" w:cs="Calibri"/>
              </w:rPr>
            </w:pPr>
          </w:p>
          <w:p w:rsidR="001A3971" w:rsidRDefault="001A3971" w:rsidP="00E72AC6">
            <w:pPr>
              <w:rPr>
                <w:rFonts w:ascii="Calibri" w:hAnsi="Calibri" w:cs="Calibri"/>
              </w:rPr>
            </w:pPr>
          </w:p>
          <w:p w:rsidR="001A3971" w:rsidRDefault="001A3971" w:rsidP="00E72AC6">
            <w:pPr>
              <w:rPr>
                <w:rFonts w:ascii="Calibri" w:hAnsi="Calibri" w:cs="Calibri"/>
              </w:rPr>
            </w:pPr>
          </w:p>
          <w:p w:rsidR="001A3971" w:rsidRDefault="001A3971" w:rsidP="00E72AC6">
            <w:pPr>
              <w:rPr>
                <w:rFonts w:ascii="Calibri" w:hAnsi="Calibri" w:cs="Calibri"/>
              </w:rPr>
            </w:pPr>
          </w:p>
          <w:p w:rsidR="001A3971" w:rsidRDefault="001A3971" w:rsidP="00E72AC6">
            <w:pPr>
              <w:rPr>
                <w:rFonts w:ascii="Calibri" w:hAnsi="Calibri" w:cs="Calibri"/>
              </w:rPr>
            </w:pPr>
          </w:p>
          <w:p w:rsidR="001A3971" w:rsidRDefault="001A3971" w:rsidP="00E72AC6">
            <w:pPr>
              <w:rPr>
                <w:rFonts w:ascii="Calibri" w:hAnsi="Calibri" w:cs="Calibri"/>
              </w:rPr>
            </w:pPr>
          </w:p>
          <w:p w:rsidR="001A3971" w:rsidRDefault="001A3971" w:rsidP="00E72AC6">
            <w:pPr>
              <w:rPr>
                <w:rFonts w:ascii="Calibri" w:hAnsi="Calibri" w:cs="Calibri"/>
              </w:rPr>
            </w:pPr>
          </w:p>
          <w:p w:rsidR="001A3971" w:rsidRDefault="001A3971" w:rsidP="00E72AC6">
            <w:pPr>
              <w:rPr>
                <w:rFonts w:ascii="Calibri" w:hAnsi="Calibri" w:cs="Calibri"/>
              </w:rPr>
            </w:pPr>
          </w:p>
          <w:p w:rsidR="001A3971" w:rsidRDefault="001A3971" w:rsidP="00E72AC6">
            <w:pPr>
              <w:rPr>
                <w:rFonts w:ascii="Calibri" w:hAnsi="Calibri" w:cs="Calibri"/>
              </w:rPr>
            </w:pPr>
          </w:p>
          <w:p w:rsidR="001A3971" w:rsidRDefault="001A3971" w:rsidP="00E72AC6">
            <w:pPr>
              <w:rPr>
                <w:rFonts w:ascii="Calibri" w:hAnsi="Calibri" w:cs="Calibri"/>
              </w:rPr>
            </w:pPr>
          </w:p>
          <w:p w:rsidR="001A3971" w:rsidRDefault="001A3971" w:rsidP="00E72AC6">
            <w:pPr>
              <w:rPr>
                <w:rFonts w:ascii="Calibri" w:hAnsi="Calibri" w:cs="Calibri"/>
              </w:rPr>
            </w:pPr>
          </w:p>
          <w:p w:rsidR="001A3971" w:rsidRDefault="001A3971" w:rsidP="00E72AC6">
            <w:pPr>
              <w:rPr>
                <w:rFonts w:ascii="Calibri" w:hAnsi="Calibri" w:cs="Calibri"/>
              </w:rPr>
            </w:pPr>
          </w:p>
          <w:p w:rsidR="001A3971" w:rsidRDefault="001A3971" w:rsidP="00E72AC6">
            <w:pPr>
              <w:rPr>
                <w:rFonts w:ascii="Calibri" w:hAnsi="Calibri" w:cs="Calibri"/>
              </w:rPr>
            </w:pPr>
          </w:p>
          <w:p w:rsidR="001A3971" w:rsidRDefault="001A3971" w:rsidP="00E72AC6">
            <w:pPr>
              <w:rPr>
                <w:rFonts w:ascii="Calibri" w:hAnsi="Calibri" w:cs="Calibri"/>
              </w:rPr>
            </w:pPr>
          </w:p>
          <w:p w:rsidR="001A3971" w:rsidRDefault="001A3971" w:rsidP="00E72AC6">
            <w:pPr>
              <w:rPr>
                <w:rFonts w:ascii="Calibri" w:hAnsi="Calibri" w:cs="Calibri"/>
              </w:rPr>
            </w:pPr>
          </w:p>
          <w:p w:rsidR="001A3971" w:rsidRDefault="001A3971" w:rsidP="00E72AC6">
            <w:pPr>
              <w:rPr>
                <w:rFonts w:ascii="Calibri" w:hAnsi="Calibri" w:cs="Calibri"/>
              </w:rPr>
            </w:pPr>
          </w:p>
          <w:p w:rsidR="001A3971" w:rsidRDefault="001A3971" w:rsidP="00E72AC6">
            <w:pPr>
              <w:rPr>
                <w:rFonts w:ascii="Calibri" w:hAnsi="Calibri" w:cs="Calibri"/>
              </w:rPr>
            </w:pPr>
          </w:p>
          <w:p w:rsidR="001A3971" w:rsidRDefault="001A3971" w:rsidP="00E72AC6">
            <w:pPr>
              <w:rPr>
                <w:rFonts w:ascii="Calibri" w:hAnsi="Calibri" w:cs="Calibri"/>
              </w:rPr>
            </w:pPr>
          </w:p>
          <w:p w:rsidR="001A3971" w:rsidRDefault="001A3971" w:rsidP="00E72AC6">
            <w:pPr>
              <w:rPr>
                <w:rFonts w:ascii="Calibri" w:hAnsi="Calibri" w:cs="Calibri"/>
              </w:rPr>
            </w:pPr>
          </w:p>
          <w:p w:rsidR="001A3971" w:rsidRDefault="001A3971" w:rsidP="00E72AC6">
            <w:pPr>
              <w:rPr>
                <w:rFonts w:ascii="Calibri" w:hAnsi="Calibri" w:cs="Calibri"/>
              </w:rPr>
            </w:pPr>
          </w:p>
          <w:p w:rsidR="001A3971" w:rsidRDefault="001A3971" w:rsidP="00E72AC6">
            <w:pPr>
              <w:rPr>
                <w:rFonts w:ascii="Calibri" w:hAnsi="Calibri" w:cs="Calibri"/>
              </w:rPr>
            </w:pPr>
          </w:p>
          <w:p w:rsidR="001A3971" w:rsidRDefault="001A3971" w:rsidP="00E72AC6">
            <w:pPr>
              <w:rPr>
                <w:rFonts w:ascii="Calibri" w:hAnsi="Calibri" w:cs="Calibri"/>
              </w:rPr>
            </w:pPr>
          </w:p>
          <w:p w:rsidR="001A3971" w:rsidRDefault="001A3971" w:rsidP="00E72AC6">
            <w:pPr>
              <w:rPr>
                <w:rFonts w:ascii="Calibri" w:hAnsi="Calibri" w:cs="Calibri"/>
              </w:rPr>
            </w:pPr>
          </w:p>
          <w:p w:rsidR="001A3971" w:rsidRPr="00050F41" w:rsidRDefault="001A3971" w:rsidP="00E72AC6">
            <w:pPr>
              <w:rPr>
                <w:rFonts w:ascii="Calibri" w:hAnsi="Calibri" w:cs="Calibri"/>
              </w:rPr>
            </w:pPr>
          </w:p>
        </w:tc>
      </w:tr>
    </w:tbl>
    <w:p w:rsidR="001A3971" w:rsidRDefault="001A3971" w:rsidP="001A3971">
      <w:pPr>
        <w:rPr>
          <w:rFonts w:ascii="Calibri" w:hAnsi="Calibri" w:cs="Calibri"/>
        </w:rPr>
      </w:pPr>
    </w:p>
    <w:p w:rsidR="00957BD1" w:rsidRDefault="00957BD1"/>
    <w:sectPr w:rsidR="00957BD1" w:rsidSect="001A3971">
      <w:pgSz w:w="15840" w:h="12240" w:orient="landscape" w:code="1"/>
      <w:pgMar w:top="1800" w:right="1267" w:bottom="1800" w:left="1080" w:header="720" w:footer="720" w:gutter="0"/>
      <w:paperSrc w:first="260" w:other="26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265" w:rsidRDefault="001C1808">
      <w:r>
        <w:separator/>
      </w:r>
    </w:p>
  </w:endnote>
  <w:endnote w:type="continuationSeparator" w:id="0">
    <w:p w:rsidR="00423265" w:rsidRDefault="001C1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altName w:val="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005" w:rsidRPr="001C3489" w:rsidRDefault="009F3FF2" w:rsidP="00793160">
    <w:pPr>
      <w:pBdr>
        <w:top w:val="single" w:sz="12" w:space="1" w:color="000000"/>
      </w:pBdr>
      <w:tabs>
        <w:tab w:val="center" w:pos="6480"/>
        <w:tab w:val="right" w:pos="12960"/>
      </w:tabs>
      <w:spacing w:before="120"/>
      <w:rPr>
        <w:rFonts w:ascii="Calibri" w:hAnsi="Calibri" w:cs="Calibri"/>
        <w:b/>
        <w:sz w:val="20"/>
        <w:szCs w:val="20"/>
      </w:rPr>
    </w:pPr>
    <w:r>
      <w:rPr>
        <w:rFonts w:ascii="Calibri" w:hAnsi="Calibri" w:cs="Calibri"/>
        <w:b/>
        <w:sz w:val="20"/>
        <w:szCs w:val="20"/>
      </w:rPr>
      <w:tab/>
      <w:t>Manual V.3</w:t>
    </w:r>
    <w:r w:rsidR="001A3971" w:rsidRPr="001C3489">
      <w:rPr>
        <w:rFonts w:ascii="Calibri" w:hAnsi="Calibri" w:cs="Calibri"/>
        <w:b/>
        <w:sz w:val="20"/>
        <w:szCs w:val="20"/>
      </w:rPr>
      <w:t xml:space="preserve"> (</w:t>
    </w:r>
    <w:r>
      <w:rPr>
        <w:rFonts w:ascii="Calibri" w:hAnsi="Calibri" w:cs="Calibri"/>
        <w:b/>
        <w:sz w:val="20"/>
        <w:szCs w:val="20"/>
      </w:rPr>
      <w:t>February</w:t>
    </w:r>
    <w:r w:rsidR="00A31975">
      <w:rPr>
        <w:rFonts w:ascii="Calibri" w:hAnsi="Calibri" w:cs="Calibri"/>
        <w:b/>
        <w:sz w:val="20"/>
        <w:szCs w:val="20"/>
      </w:rPr>
      <w:t xml:space="preserve"> 2016</w:t>
    </w:r>
    <w:r w:rsidR="001A3971" w:rsidRPr="001C3489">
      <w:rPr>
        <w:rFonts w:ascii="Calibri" w:hAnsi="Calibri" w:cs="Calibri"/>
        <w:b/>
        <w:sz w:val="20"/>
        <w:szCs w:val="20"/>
      </w:rPr>
      <w:t>)</w:t>
    </w:r>
    <w:r w:rsidR="001A3971" w:rsidRPr="001C3489">
      <w:rPr>
        <w:rFonts w:ascii="Calibri" w:hAnsi="Calibri" w:cs="Calibri"/>
        <w:b/>
        <w:sz w:val="20"/>
        <w:szCs w:val="20"/>
      </w:rPr>
      <w:tab/>
      <w:t xml:space="preserve">Template </w:t>
    </w:r>
    <w:r w:rsidR="001A3971" w:rsidRPr="001C3489">
      <w:rPr>
        <w:rStyle w:val="PageNumber"/>
        <w:rFonts w:ascii="Calibri" w:hAnsi="Calibri" w:cs="Calibri"/>
        <w:b w:val="0"/>
        <w:sz w:val="20"/>
        <w:szCs w:val="20"/>
      </w:rPr>
      <w:fldChar w:fldCharType="begin"/>
    </w:r>
    <w:r w:rsidR="001A3971" w:rsidRPr="001C3489">
      <w:rPr>
        <w:rStyle w:val="PageNumber"/>
        <w:rFonts w:ascii="Calibri" w:hAnsi="Calibri" w:cs="Calibri"/>
        <w:sz w:val="20"/>
        <w:szCs w:val="20"/>
      </w:rPr>
      <w:instrText xml:space="preserve"> PAGE </w:instrText>
    </w:r>
    <w:r w:rsidR="001A3971" w:rsidRPr="001C3489">
      <w:rPr>
        <w:rStyle w:val="PageNumber"/>
        <w:rFonts w:ascii="Calibri" w:hAnsi="Calibri" w:cs="Calibri"/>
        <w:b w:val="0"/>
        <w:sz w:val="20"/>
        <w:szCs w:val="20"/>
      </w:rPr>
      <w:fldChar w:fldCharType="separate"/>
    </w:r>
    <w:r>
      <w:rPr>
        <w:rStyle w:val="PageNumber"/>
        <w:rFonts w:ascii="Calibri" w:hAnsi="Calibri" w:cs="Calibri"/>
        <w:noProof/>
        <w:sz w:val="20"/>
        <w:szCs w:val="20"/>
      </w:rPr>
      <w:t>2</w:t>
    </w:r>
    <w:r w:rsidR="001A3971" w:rsidRPr="001C3489">
      <w:rPr>
        <w:rStyle w:val="PageNumber"/>
        <w:rFonts w:ascii="Calibri" w:hAnsi="Calibri" w:cs="Calibri"/>
        <w:b w:val="0"/>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005" w:rsidRPr="001C3489" w:rsidRDefault="009F3FF2" w:rsidP="001C3489">
    <w:pPr>
      <w:pBdr>
        <w:top w:val="single" w:sz="12" w:space="1" w:color="000000"/>
      </w:pBdr>
      <w:tabs>
        <w:tab w:val="center" w:pos="6480"/>
        <w:tab w:val="right" w:pos="12960"/>
      </w:tabs>
      <w:spacing w:before="120"/>
      <w:rPr>
        <w:rFonts w:ascii="Calibri" w:hAnsi="Calibri" w:cs="Calibri"/>
        <w:b/>
        <w:sz w:val="20"/>
        <w:szCs w:val="20"/>
      </w:rPr>
    </w:pPr>
    <w:r>
      <w:rPr>
        <w:rFonts w:ascii="Calibri" w:hAnsi="Calibri" w:cs="Calibri"/>
        <w:b/>
        <w:sz w:val="20"/>
        <w:szCs w:val="20"/>
      </w:rPr>
      <w:tab/>
      <w:t>CMS Module V.3</w:t>
    </w:r>
    <w:r w:rsidR="001A3971" w:rsidRPr="001C3489">
      <w:rPr>
        <w:rFonts w:ascii="Calibri" w:hAnsi="Calibri" w:cs="Calibri"/>
        <w:b/>
        <w:sz w:val="20"/>
        <w:szCs w:val="20"/>
      </w:rPr>
      <w:t xml:space="preserve"> (</w:t>
    </w:r>
    <w:r>
      <w:rPr>
        <w:rFonts w:ascii="Calibri" w:hAnsi="Calibri" w:cs="Calibri"/>
        <w:b/>
        <w:sz w:val="20"/>
        <w:szCs w:val="20"/>
      </w:rPr>
      <w:t>February</w:t>
    </w:r>
    <w:r w:rsidR="00A31975">
      <w:rPr>
        <w:rFonts w:ascii="Calibri" w:hAnsi="Calibri" w:cs="Calibri"/>
        <w:b/>
        <w:sz w:val="20"/>
        <w:szCs w:val="20"/>
      </w:rPr>
      <w:t xml:space="preserve"> 2016</w:t>
    </w:r>
    <w:r w:rsidR="001A3971" w:rsidRPr="001C3489">
      <w:rPr>
        <w:rFonts w:ascii="Calibri" w:hAnsi="Calibri" w:cs="Calibri"/>
        <w:b/>
        <w:sz w:val="20"/>
        <w:szCs w:val="20"/>
      </w:rPr>
      <w:t>)</w:t>
    </w:r>
    <w:r w:rsidR="001A3971" w:rsidRPr="001C3489">
      <w:rPr>
        <w:rFonts w:ascii="Calibri" w:hAnsi="Calibri" w:cs="Calibri"/>
        <w:b/>
        <w:sz w:val="20"/>
        <w:szCs w:val="20"/>
      </w:rPr>
      <w:tab/>
    </w:r>
    <w:r w:rsidR="001A3971">
      <w:rPr>
        <w:rFonts w:ascii="Calibri" w:hAnsi="Calibri" w:cs="Calibri"/>
        <w:b/>
        <w:sz w:val="20"/>
        <w:szCs w:val="20"/>
      </w:rPr>
      <w:t>Page</w:t>
    </w:r>
    <w:r w:rsidR="001A3971" w:rsidRPr="001C3489">
      <w:rPr>
        <w:rFonts w:ascii="Calibri" w:hAnsi="Calibri" w:cs="Calibri"/>
        <w:b/>
        <w:sz w:val="20"/>
        <w:szCs w:val="20"/>
      </w:rPr>
      <w:t xml:space="preserve"> </w:t>
    </w:r>
    <w:r w:rsidR="001A3971" w:rsidRPr="001C3489">
      <w:rPr>
        <w:rStyle w:val="PageNumber"/>
        <w:rFonts w:ascii="Calibri" w:hAnsi="Calibri" w:cs="Calibri"/>
        <w:b w:val="0"/>
        <w:sz w:val="20"/>
        <w:szCs w:val="20"/>
      </w:rPr>
      <w:fldChar w:fldCharType="begin"/>
    </w:r>
    <w:r w:rsidR="001A3971" w:rsidRPr="001C3489">
      <w:rPr>
        <w:rStyle w:val="PageNumber"/>
        <w:rFonts w:ascii="Calibri" w:hAnsi="Calibri" w:cs="Calibri"/>
        <w:sz w:val="20"/>
        <w:szCs w:val="20"/>
      </w:rPr>
      <w:instrText xml:space="preserve"> PAGE </w:instrText>
    </w:r>
    <w:r w:rsidR="001A3971" w:rsidRPr="001C3489">
      <w:rPr>
        <w:rStyle w:val="PageNumber"/>
        <w:rFonts w:ascii="Calibri" w:hAnsi="Calibri" w:cs="Calibri"/>
        <w:b w:val="0"/>
        <w:sz w:val="20"/>
        <w:szCs w:val="20"/>
      </w:rPr>
      <w:fldChar w:fldCharType="separate"/>
    </w:r>
    <w:r>
      <w:rPr>
        <w:rStyle w:val="PageNumber"/>
        <w:rFonts w:ascii="Calibri" w:hAnsi="Calibri" w:cs="Calibri"/>
        <w:noProof/>
        <w:sz w:val="20"/>
        <w:szCs w:val="20"/>
      </w:rPr>
      <w:t>1</w:t>
    </w:r>
    <w:r w:rsidR="001A3971" w:rsidRPr="001C3489">
      <w:rPr>
        <w:rStyle w:val="PageNumber"/>
        <w:rFonts w:ascii="Calibri" w:hAnsi="Calibri" w:cs="Calibri"/>
        <w:b w:val="0"/>
        <w:sz w:val="20"/>
        <w:szCs w:val="20"/>
      </w:rPr>
      <w:fldChar w:fldCharType="end"/>
    </w:r>
  </w:p>
  <w:p w:rsidR="002F6005" w:rsidRPr="001C3489" w:rsidRDefault="009F3FF2">
    <w:pPr>
      <w:pStyle w:val="Footer"/>
      <w:rPr>
        <w:rFonts w:ascii="Calibri" w:hAnsi="Calibri" w:cs="Calibri"/>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265" w:rsidRDefault="001C1808">
      <w:r>
        <w:separator/>
      </w:r>
    </w:p>
  </w:footnote>
  <w:footnote w:type="continuationSeparator" w:id="0">
    <w:p w:rsidR="00423265" w:rsidRDefault="001C18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005" w:rsidRPr="00733878" w:rsidRDefault="001A3971" w:rsidP="001C3489">
    <w:pPr>
      <w:pStyle w:val="Header"/>
      <w:jc w:val="center"/>
      <w:rPr>
        <w:rFonts w:ascii="Gill Sans MT" w:hAnsi="Gill Sans MT"/>
        <w:b/>
        <w:sz w:val="20"/>
        <w:szCs w:val="20"/>
      </w:rPr>
    </w:pPr>
    <w:r w:rsidRPr="00733878">
      <w:rPr>
        <w:rFonts w:ascii="Gill Sans MT" w:hAnsi="Gill Sans MT"/>
        <w:sz w:val="20"/>
        <w:szCs w:val="20"/>
      </w:rPr>
      <w:t>Confidential Supervisory Information</w:t>
    </w:r>
  </w:p>
  <w:p w:rsidR="002F6005" w:rsidRPr="00733878" w:rsidRDefault="001A3971" w:rsidP="00031CA3">
    <w:pPr>
      <w:pStyle w:val="Footer"/>
      <w:tabs>
        <w:tab w:val="clear" w:pos="4680"/>
        <w:tab w:val="clear" w:pos="9360"/>
        <w:tab w:val="left" w:pos="7200"/>
      </w:tabs>
      <w:spacing w:after="240"/>
      <w:jc w:val="center"/>
      <w:rPr>
        <w:rFonts w:ascii="Gill Sans MT" w:hAnsi="Gill Sans MT"/>
        <w:b/>
        <w:sz w:val="36"/>
        <w:szCs w:val="36"/>
      </w:rPr>
    </w:pPr>
    <w:r w:rsidRPr="00733878">
      <w:rPr>
        <w:rFonts w:ascii="Gill Sans MT" w:hAnsi="Gill Sans MT"/>
        <w:b/>
        <w:sz w:val="36"/>
        <w:szCs w:val="36"/>
      </w:rPr>
      <w:t>Compliance Management Review</w:t>
    </w:r>
  </w:p>
  <w:p w:rsidR="002F6005" w:rsidRPr="00A35CCB" w:rsidRDefault="009F3FF2" w:rsidP="001C3489">
    <w:pPr>
      <w:pStyle w:val="Footer"/>
      <w:pBdr>
        <w:bottom w:val="single" w:sz="18" w:space="1" w:color="000000"/>
      </w:pBdr>
      <w:tabs>
        <w:tab w:val="clear" w:pos="4680"/>
        <w:tab w:val="clear" w:pos="9360"/>
        <w:tab w:val="left" w:pos="7560"/>
        <w:tab w:val="right" w:pos="12960"/>
      </w:tabs>
      <w:spacing w:after="240"/>
      <w:rPr>
        <w:rFonts w:ascii="Gill Sans MT" w:hAnsi="Gill Sans MT"/>
        <w:b/>
        <w:sz w:val="20"/>
        <w:szCs w:val="20"/>
      </w:rPr>
    </w:pPr>
    <w:r>
      <w:fldChar w:fldCharType="begin"/>
    </w:r>
    <w:r>
      <w:instrText xml:space="preserve"> STYLEREF  DOB1  \* MERGEFORMAT </w:instrText>
    </w:r>
    <w:r>
      <w:fldChar w:fldCharType="separate"/>
    </w:r>
    <w:r w:rsidRPr="009F3FF2">
      <w:rPr>
        <w:rFonts w:ascii="Gill Sans MT" w:hAnsi="Gill Sans MT"/>
        <w:b/>
        <w:noProof/>
        <w:sz w:val="20"/>
        <w:szCs w:val="20"/>
      </w:rPr>
      <w:t>Entity Name:</w:t>
    </w:r>
    <w:r w:rsidRPr="009F3FF2">
      <w:rPr>
        <w:rFonts w:ascii="Gill Sans MT" w:hAnsi="Gill Sans MT"/>
        <w:b/>
        <w:noProof/>
        <w:sz w:val="20"/>
        <w:szCs w:val="20"/>
      </w:rPr>
      <w:tab/>
    </w:r>
    <w:r w:rsidRPr="009F3FF2">
      <w:rPr>
        <w:rFonts w:ascii="Gill Sans MT" w:hAnsi="Gill Sans MT" w:cs="Arial"/>
        <w:b/>
        <w:noProof/>
        <w:sz w:val="20"/>
        <w:szCs w:val="20"/>
      </w:rPr>
      <w:t>Prepared by:</w:t>
    </w:r>
    <w:r>
      <w:rPr>
        <w:rFonts w:ascii="Gill Sans MT" w:hAnsi="Gill Sans MT" w:cs="Arial"/>
        <w:b/>
        <w:noProof/>
        <w:sz w:val="20"/>
        <w:szCs w:val="20"/>
      </w:rPr>
      <w:fldChar w:fldCharType="end"/>
    </w:r>
  </w:p>
  <w:p w:rsidR="002F6005" w:rsidRPr="00A35CCB" w:rsidRDefault="009F3FF2" w:rsidP="001C3489">
    <w:pPr>
      <w:pStyle w:val="Footer"/>
      <w:pBdr>
        <w:bottom w:val="single" w:sz="18" w:space="1" w:color="000000"/>
      </w:pBdr>
      <w:tabs>
        <w:tab w:val="clear" w:pos="4680"/>
        <w:tab w:val="clear" w:pos="9360"/>
        <w:tab w:val="left" w:pos="7560"/>
        <w:tab w:val="right" w:pos="12960"/>
      </w:tabs>
      <w:rPr>
        <w:rFonts w:ascii="Gill Sans MT" w:hAnsi="Gill Sans MT"/>
        <w:b/>
        <w:sz w:val="20"/>
        <w:szCs w:val="20"/>
      </w:rPr>
    </w:pPr>
    <w:r>
      <w:fldChar w:fldCharType="begin"/>
    </w:r>
    <w:r>
      <w:instrText xml:space="preserve"> STYLEREF  DOB2  \* MERGEFORMAT </w:instrText>
    </w:r>
    <w:r>
      <w:fldChar w:fldCharType="separate"/>
    </w:r>
    <w:r w:rsidRPr="009F3FF2">
      <w:rPr>
        <w:rFonts w:ascii="Gill Sans MT" w:hAnsi="Gill Sans MT"/>
        <w:b/>
        <w:noProof/>
        <w:sz w:val="20"/>
        <w:szCs w:val="20"/>
      </w:rPr>
      <w:t xml:space="preserve">NMLS/License Number: </w:t>
    </w:r>
    <w:r w:rsidRPr="009F3FF2">
      <w:rPr>
        <w:rFonts w:ascii="Gill Sans MT" w:hAnsi="Gill Sans MT"/>
        <w:b/>
        <w:noProof/>
        <w:sz w:val="20"/>
        <w:szCs w:val="20"/>
      </w:rPr>
      <w:tab/>
      <w:t>Date:</w:t>
    </w:r>
    <w:r>
      <w:rPr>
        <w:rFonts w:ascii="Gill Sans MT" w:hAnsi="Gill Sans MT"/>
        <w:b/>
        <w:noProof/>
        <w:sz w:val="20"/>
        <w:szCs w:val="20"/>
      </w:rPr>
      <w:fldChar w:fldCharType="end"/>
    </w:r>
  </w:p>
  <w:p w:rsidR="002F6005" w:rsidRPr="00733878" w:rsidRDefault="009F3FF2" w:rsidP="001C3489">
    <w:pPr>
      <w:pStyle w:val="Footer"/>
      <w:pBdr>
        <w:bottom w:val="single" w:sz="18" w:space="1" w:color="000000"/>
      </w:pBdr>
      <w:tabs>
        <w:tab w:val="clear" w:pos="4680"/>
        <w:tab w:val="clear" w:pos="9360"/>
        <w:tab w:val="left" w:pos="7560"/>
        <w:tab w:val="right" w:pos="12960"/>
      </w:tabs>
      <w:rPr>
        <w:rFonts w:ascii="Gill Sans MT" w:hAnsi="Gill Sans MT"/>
        <w:b/>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005" w:rsidRPr="00A47C6E" w:rsidRDefault="001A3971" w:rsidP="00963DD2">
    <w:pPr>
      <w:pStyle w:val="Header"/>
      <w:jc w:val="center"/>
      <w:rPr>
        <w:rFonts w:ascii="Gill Sans MT" w:hAnsi="Gill Sans MT"/>
        <w:b/>
        <w:sz w:val="20"/>
        <w:szCs w:val="20"/>
      </w:rPr>
    </w:pPr>
    <w:r w:rsidRPr="00A47C6E">
      <w:rPr>
        <w:rFonts w:ascii="Gill Sans MT" w:hAnsi="Gill Sans MT"/>
        <w:sz w:val="20"/>
        <w:szCs w:val="20"/>
      </w:rPr>
      <w:t>Confidential Supervisory Information</w:t>
    </w:r>
  </w:p>
  <w:p w:rsidR="002F6005" w:rsidRPr="00963DD2" w:rsidRDefault="001A3971" w:rsidP="00031CA3">
    <w:pPr>
      <w:pStyle w:val="Footer"/>
      <w:tabs>
        <w:tab w:val="clear" w:pos="4680"/>
        <w:tab w:val="clear" w:pos="9360"/>
        <w:tab w:val="left" w:pos="7200"/>
      </w:tabs>
      <w:spacing w:after="240"/>
      <w:jc w:val="center"/>
      <w:rPr>
        <w:rFonts w:ascii="Gill Sans MT" w:hAnsi="Gill Sans MT"/>
        <w:b/>
        <w:sz w:val="36"/>
        <w:szCs w:val="36"/>
      </w:rPr>
    </w:pPr>
    <w:r>
      <w:rPr>
        <w:rFonts w:ascii="Gill Sans MT" w:hAnsi="Gill Sans MT"/>
        <w:b/>
        <w:sz w:val="36"/>
        <w:szCs w:val="36"/>
      </w:rPr>
      <w:t>Compliance Management Review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8D494F"/>
    <w:multiLevelType w:val="hybridMultilevel"/>
    <w:tmpl w:val="94528EF6"/>
    <w:lvl w:ilvl="0" w:tplc="FDC88AFE">
      <w:start w:val="1"/>
      <w:numFmt w:val="upperRoman"/>
      <w:pStyle w:val="Heading1"/>
      <w:lvlText w:val="%1."/>
      <w:lvlJc w:val="left"/>
      <w:pPr>
        <w:ind w:left="720" w:hanging="720"/>
      </w:pPr>
      <w:rPr>
        <w:rFonts w:ascii="Verdana" w:hAnsi="Verdana"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241623"/>
    <w:multiLevelType w:val="hybridMultilevel"/>
    <w:tmpl w:val="D4BE1F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8774C2"/>
    <w:multiLevelType w:val="hybridMultilevel"/>
    <w:tmpl w:val="1CE830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A3971"/>
    <w:rsid w:val="001A3971"/>
    <w:rsid w:val="001C1808"/>
    <w:rsid w:val="00344079"/>
    <w:rsid w:val="00423265"/>
    <w:rsid w:val="00566E03"/>
    <w:rsid w:val="006A6257"/>
    <w:rsid w:val="00957BD1"/>
    <w:rsid w:val="00994820"/>
    <w:rsid w:val="009F3FF2"/>
    <w:rsid w:val="00A31975"/>
    <w:rsid w:val="00EC3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971"/>
    <w:rPr>
      <w:rFonts w:eastAsia="Calibri"/>
      <w:sz w:val="24"/>
      <w:szCs w:val="22"/>
    </w:rPr>
  </w:style>
  <w:style w:type="paragraph" w:styleId="Heading1">
    <w:name w:val="heading 1"/>
    <w:basedOn w:val="Normal"/>
    <w:next w:val="Normal"/>
    <w:link w:val="Heading1Char"/>
    <w:uiPriority w:val="9"/>
    <w:qFormat/>
    <w:rsid w:val="001A3971"/>
    <w:pPr>
      <w:numPr>
        <w:numId w:val="2"/>
      </w:numPr>
      <w:autoSpaceDE w:val="0"/>
      <w:autoSpaceDN w:val="0"/>
      <w:adjustRightInd w:val="0"/>
      <w:outlineLvl w:val="0"/>
    </w:pPr>
    <w:rPr>
      <w:rFonts w:ascii="Verdana" w:hAnsi="Verdan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6E03"/>
    <w:pPr>
      <w:ind w:left="720"/>
      <w:contextualSpacing/>
    </w:pPr>
  </w:style>
  <w:style w:type="character" w:customStyle="1" w:styleId="Heading1Char">
    <w:name w:val="Heading 1 Char"/>
    <w:basedOn w:val="DefaultParagraphFont"/>
    <w:link w:val="Heading1"/>
    <w:uiPriority w:val="9"/>
    <w:rsid w:val="001A3971"/>
    <w:rPr>
      <w:rFonts w:ascii="Verdana" w:eastAsia="Calibri" w:hAnsi="Verdana"/>
      <w:b/>
      <w:bCs/>
      <w:sz w:val="24"/>
      <w:szCs w:val="22"/>
    </w:rPr>
  </w:style>
  <w:style w:type="character" w:styleId="Hyperlink">
    <w:name w:val="Hyperlink"/>
    <w:uiPriority w:val="99"/>
    <w:unhideWhenUsed/>
    <w:rsid w:val="001A3971"/>
    <w:rPr>
      <w:color w:val="0000FF"/>
      <w:u w:val="single"/>
    </w:rPr>
  </w:style>
  <w:style w:type="paragraph" w:styleId="Header">
    <w:name w:val="header"/>
    <w:basedOn w:val="Normal"/>
    <w:link w:val="HeaderChar"/>
    <w:uiPriority w:val="99"/>
    <w:unhideWhenUsed/>
    <w:rsid w:val="001A3971"/>
    <w:pPr>
      <w:tabs>
        <w:tab w:val="center" w:pos="4680"/>
        <w:tab w:val="right" w:pos="9360"/>
      </w:tabs>
    </w:pPr>
  </w:style>
  <w:style w:type="character" w:customStyle="1" w:styleId="HeaderChar">
    <w:name w:val="Header Char"/>
    <w:basedOn w:val="DefaultParagraphFont"/>
    <w:link w:val="Header"/>
    <w:uiPriority w:val="99"/>
    <w:rsid w:val="001A3971"/>
    <w:rPr>
      <w:rFonts w:eastAsia="Calibri"/>
      <w:sz w:val="24"/>
      <w:szCs w:val="22"/>
    </w:rPr>
  </w:style>
  <w:style w:type="paragraph" w:styleId="Footer">
    <w:name w:val="footer"/>
    <w:basedOn w:val="Normal"/>
    <w:link w:val="FooterChar"/>
    <w:uiPriority w:val="99"/>
    <w:unhideWhenUsed/>
    <w:rsid w:val="001A3971"/>
    <w:pPr>
      <w:tabs>
        <w:tab w:val="center" w:pos="4680"/>
        <w:tab w:val="right" w:pos="9360"/>
      </w:tabs>
    </w:pPr>
  </w:style>
  <w:style w:type="character" w:customStyle="1" w:styleId="FooterChar">
    <w:name w:val="Footer Char"/>
    <w:basedOn w:val="DefaultParagraphFont"/>
    <w:link w:val="Footer"/>
    <w:uiPriority w:val="99"/>
    <w:rsid w:val="001A3971"/>
    <w:rPr>
      <w:rFonts w:eastAsia="Calibri"/>
      <w:sz w:val="24"/>
      <w:szCs w:val="22"/>
    </w:rPr>
  </w:style>
  <w:style w:type="character" w:styleId="PageNumber">
    <w:name w:val="page number"/>
    <w:uiPriority w:val="99"/>
    <w:rsid w:val="001A3971"/>
    <w:rPr>
      <w:rFonts w:cs="Times New Roman"/>
      <w:b/>
    </w:rPr>
  </w:style>
  <w:style w:type="paragraph" w:styleId="TOC1">
    <w:name w:val="toc 1"/>
    <w:basedOn w:val="Normal"/>
    <w:next w:val="Normal"/>
    <w:autoRedefine/>
    <w:uiPriority w:val="39"/>
    <w:unhideWhenUsed/>
    <w:qFormat/>
    <w:rsid w:val="001A3971"/>
    <w:pPr>
      <w:tabs>
        <w:tab w:val="left" w:pos="720"/>
        <w:tab w:val="right" w:leader="dot" w:pos="12950"/>
      </w:tabs>
      <w:spacing w:afterLines="240"/>
    </w:pPr>
  </w:style>
  <w:style w:type="paragraph" w:customStyle="1" w:styleId="DOB1">
    <w:name w:val="DOB1"/>
    <w:basedOn w:val="Normal"/>
    <w:qFormat/>
    <w:rsid w:val="001A3971"/>
    <w:pPr>
      <w:tabs>
        <w:tab w:val="left" w:pos="7560"/>
      </w:tabs>
      <w:spacing w:after="200"/>
      <w:outlineLvl w:val="0"/>
    </w:pPr>
    <w:rPr>
      <w:rFonts w:ascii="Gill Sans MT" w:eastAsia="Times New Roman" w:hAnsi="Gill Sans MT" w:cs="Arial"/>
      <w:b/>
      <w:sz w:val="20"/>
      <w:szCs w:val="20"/>
    </w:rPr>
  </w:style>
  <w:style w:type="paragraph" w:customStyle="1" w:styleId="DOB2">
    <w:name w:val="DOB2"/>
    <w:basedOn w:val="Normal"/>
    <w:qFormat/>
    <w:rsid w:val="001A3971"/>
    <w:pPr>
      <w:tabs>
        <w:tab w:val="left" w:pos="7560"/>
      </w:tabs>
      <w:spacing w:after="200"/>
      <w:outlineLvl w:val="0"/>
    </w:pPr>
    <w:rPr>
      <w:rFonts w:ascii="Gill Sans MT" w:hAnsi="Gill Sans MT"/>
      <w:b/>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659</Words>
  <Characters>3759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gibbonss</dc:creator>
  <cp:lastModifiedBy>Sailer, Sheryl T.</cp:lastModifiedBy>
  <cp:revision>2</cp:revision>
  <dcterms:created xsi:type="dcterms:W3CDTF">2016-02-25T16:09:00Z</dcterms:created>
  <dcterms:modified xsi:type="dcterms:W3CDTF">2016-02-25T16:09:00Z</dcterms:modified>
</cp:coreProperties>
</file>