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3600FA">
      <w:pPr>
        <w:pStyle w:val="DOB1"/>
        <w:ind w:left="4320" w:hanging="4320"/>
        <w:rPr>
          <w:rFonts w:eastAsia="Calibri"/>
        </w:rPr>
      </w:pPr>
      <w:bookmarkStart w:id="0" w:name="_GoBack"/>
      <w:r w:rsidRPr="00733878">
        <w:t>Entity Name:</w:t>
      </w:r>
      <w:r w:rsidR="00963DD2" w:rsidRPr="00733878">
        <w:rPr>
          <w:rFonts w:eastAsia="Calibri"/>
        </w:rPr>
        <w:tab/>
      </w:r>
      <w:r w:rsidR="00583266">
        <w:rPr>
          <w:rFonts w:eastAsia="Calibri"/>
        </w:rPr>
        <w:tab/>
      </w:r>
      <w:r w:rsidR="00963DD2" w:rsidRPr="00733878">
        <w:rPr>
          <w:rFonts w:eastAsia="Calibri"/>
        </w:rPr>
        <w:t xml:space="preserve">Prepared by: </w:t>
      </w:r>
    </w:p>
    <w:p w:rsidR="00963DD2" w:rsidRPr="00733878" w:rsidRDefault="0071473D" w:rsidP="00733878">
      <w:pPr>
        <w:pStyle w:val="DOB2"/>
      </w:pPr>
      <w:r>
        <w:t>NMLS/</w:t>
      </w:r>
      <w:r w:rsidR="00963DD2" w:rsidRPr="00733878">
        <w:t xml:space="preserve">License Number: </w:t>
      </w:r>
      <w:r w:rsidR="00963DD2" w:rsidRPr="00733878">
        <w:tab/>
        <w:t xml:space="preserve">Date: </w:t>
      </w:r>
    </w:p>
    <w:bookmarkEnd w:id="0"/>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703A57" w:rsidRDefault="00D80024" w:rsidP="00703A57">
      <w:pPr>
        <w:rPr>
          <w:rFonts w:ascii="Calibri" w:hAnsi="Calibri" w:cs="Calibri"/>
          <w:szCs w:val="24"/>
        </w:rPr>
      </w:pPr>
      <w:r w:rsidRPr="00596560">
        <w:rPr>
          <w:rFonts w:ascii="Calibri" w:hAnsi="Calibri" w:cs="Calibri"/>
          <w:szCs w:val="24"/>
        </w:rPr>
        <w:t xml:space="preserve">Examiners should use this template to evaluate the entity’s compliance </w:t>
      </w:r>
      <w:r w:rsidR="00623F30">
        <w:rPr>
          <w:rFonts w:ascii="Calibri" w:hAnsi="Calibri" w:cs="Calibri"/>
          <w:szCs w:val="24"/>
        </w:rPr>
        <w:t>with FDCPA, UDAAP, and state specific requirements.  The review should cover voice recordings o</w:t>
      </w:r>
      <w:r w:rsidR="00286422">
        <w:rPr>
          <w:rFonts w:ascii="Calibri" w:hAnsi="Calibri" w:cs="Calibri"/>
          <w:szCs w:val="24"/>
        </w:rPr>
        <w:t>f</w:t>
      </w:r>
      <w:r w:rsidR="00623F30">
        <w:rPr>
          <w:rFonts w:ascii="Calibri" w:hAnsi="Calibri" w:cs="Calibri"/>
          <w:szCs w:val="24"/>
        </w:rPr>
        <w:t xml:space="preserve"> telephone communications and live call monitoring.  </w:t>
      </w:r>
    </w:p>
    <w:p w:rsidR="0002393E" w:rsidRPr="00596560" w:rsidRDefault="0002393E" w:rsidP="0002393E">
      <w:pPr>
        <w:rPr>
          <w:rFonts w:ascii="Calibri" w:hAnsi="Calibri" w:cs="Calibri"/>
          <w:szCs w:val="24"/>
        </w:rPr>
      </w:pPr>
    </w:p>
    <w:p w:rsidR="0002393E" w:rsidRPr="00703A57" w:rsidRDefault="00C944A3" w:rsidP="00F82B34">
      <w:pPr>
        <w:pStyle w:val="TOC1"/>
        <w:spacing w:afterLines="200" w:after="480"/>
        <w:rPr>
          <w:rFonts w:ascii="Calibri" w:hAnsi="Calibri" w:cs="Calibri"/>
          <w:noProof/>
          <w:sz w:val="22"/>
        </w:rPr>
      </w:pPr>
      <w:r w:rsidRPr="00703A57">
        <w:rPr>
          <w:rFonts w:ascii="Calibri" w:hAnsi="Calibri" w:cs="Calibri"/>
          <w:sz w:val="22"/>
        </w:rPr>
        <w:fldChar w:fldCharType="begin"/>
      </w:r>
      <w:r w:rsidR="0002393E" w:rsidRPr="00703A57">
        <w:rPr>
          <w:rFonts w:ascii="Calibri" w:hAnsi="Calibri" w:cs="Calibri"/>
          <w:sz w:val="22"/>
        </w:rPr>
        <w:instrText xml:space="preserve"> TOC \o "1-1" \h \z \u </w:instrText>
      </w:r>
      <w:r w:rsidRPr="00703A57">
        <w:rPr>
          <w:rFonts w:ascii="Calibri" w:hAnsi="Calibri" w:cs="Calibri"/>
          <w:sz w:val="22"/>
        </w:rPr>
        <w:fldChar w:fldCharType="separate"/>
      </w:r>
      <w:hyperlink w:anchor="_Toc322683952" w:history="1">
        <w:r w:rsidR="0002393E" w:rsidRPr="00703A57">
          <w:rPr>
            <w:rStyle w:val="Hyperlink"/>
            <w:rFonts w:ascii="Calibri" w:hAnsi="Calibri" w:cs="Calibri"/>
            <w:noProof/>
            <w:color w:val="auto"/>
            <w:sz w:val="22"/>
          </w:rPr>
          <w:t>I.</w:t>
        </w:r>
        <w:r w:rsidR="0002393E" w:rsidRPr="00703A57">
          <w:rPr>
            <w:rFonts w:ascii="Calibri" w:hAnsi="Calibri" w:cs="Calibri"/>
            <w:noProof/>
            <w:sz w:val="22"/>
          </w:rPr>
          <w:tab/>
        </w:r>
        <w:r w:rsidR="00623F30" w:rsidRPr="00703A57">
          <w:rPr>
            <w:rStyle w:val="Hyperlink"/>
            <w:rFonts w:ascii="Calibri" w:hAnsi="Calibri" w:cs="Calibri"/>
            <w:noProof/>
            <w:color w:val="auto"/>
            <w:sz w:val="22"/>
          </w:rPr>
          <w:t>Call Review</w:t>
        </w:r>
        <w:r w:rsidR="0002393E" w:rsidRPr="00703A57">
          <w:rPr>
            <w:rFonts w:ascii="Calibri" w:hAnsi="Calibri" w:cs="Calibri"/>
            <w:noProof/>
            <w:webHidden/>
            <w:sz w:val="22"/>
          </w:rPr>
          <w:tab/>
        </w:r>
      </w:hyperlink>
      <w:bookmarkStart w:id="1" w:name="Text1"/>
      <w:r w:rsidRPr="00703A57">
        <w:rPr>
          <w:rFonts w:ascii="Calibri" w:hAnsi="Calibri" w:cs="Calibri"/>
          <w:sz w:val="22"/>
        </w:rPr>
        <w:fldChar w:fldCharType="begin">
          <w:ffData>
            <w:name w:val="Text1"/>
            <w:enabled/>
            <w:calcOnExit w:val="0"/>
            <w:textInput>
              <w:default w:val="[#]"/>
              <w:maxLength w:val="3"/>
            </w:textInput>
          </w:ffData>
        </w:fldChar>
      </w:r>
      <w:r w:rsidR="008F6D98" w:rsidRPr="00703A57">
        <w:rPr>
          <w:rFonts w:ascii="Calibri" w:hAnsi="Calibri" w:cs="Calibri"/>
          <w:sz w:val="22"/>
        </w:rPr>
        <w:instrText xml:space="preserve"> FORMTEXT </w:instrText>
      </w:r>
      <w:r w:rsidRPr="00703A57">
        <w:rPr>
          <w:rFonts w:ascii="Calibri" w:hAnsi="Calibri" w:cs="Calibri"/>
          <w:sz w:val="22"/>
        </w:rPr>
      </w:r>
      <w:r w:rsidRPr="00703A57">
        <w:rPr>
          <w:rFonts w:ascii="Calibri" w:hAnsi="Calibri" w:cs="Calibri"/>
          <w:sz w:val="22"/>
        </w:rPr>
        <w:fldChar w:fldCharType="separate"/>
      </w:r>
      <w:r w:rsidR="008F6D98" w:rsidRPr="00703A57">
        <w:rPr>
          <w:rFonts w:ascii="Calibri" w:hAnsi="Calibri" w:cs="Calibri"/>
          <w:noProof/>
          <w:sz w:val="22"/>
        </w:rPr>
        <w:t>[#]</w:t>
      </w:r>
      <w:r w:rsidRPr="00703A57">
        <w:rPr>
          <w:rFonts w:ascii="Calibri" w:hAnsi="Calibri" w:cs="Calibri"/>
          <w:sz w:val="22"/>
        </w:rPr>
        <w:fldChar w:fldCharType="end"/>
      </w:r>
      <w:bookmarkEnd w:id="1"/>
    </w:p>
    <w:p w:rsidR="007C39BB" w:rsidRPr="00703A57" w:rsidRDefault="00703A57" w:rsidP="00F82B34">
      <w:pPr>
        <w:pStyle w:val="TOC1"/>
        <w:tabs>
          <w:tab w:val="left" w:pos="1440"/>
        </w:tabs>
        <w:spacing w:afterLines="200" w:after="480"/>
        <w:ind w:left="720"/>
        <w:rPr>
          <w:rStyle w:val="Hyperlink"/>
          <w:rFonts w:ascii="Calibri" w:hAnsi="Calibri" w:cs="Calibri"/>
          <w:noProof/>
          <w:color w:val="auto"/>
          <w:sz w:val="22"/>
        </w:rPr>
      </w:pPr>
      <w:hyperlink w:anchor="_Toc322683954" w:history="1">
        <w:r w:rsidR="007C39BB" w:rsidRPr="00703A57">
          <w:rPr>
            <w:rStyle w:val="Hyperlink"/>
            <w:rFonts w:ascii="Calibri" w:hAnsi="Calibri" w:cs="Calibri"/>
            <w:noProof/>
            <w:color w:val="auto"/>
            <w:sz w:val="22"/>
          </w:rPr>
          <w:t>A.</w:t>
        </w:r>
        <w:r w:rsidR="007C39BB" w:rsidRPr="00703A57">
          <w:rPr>
            <w:rFonts w:ascii="Calibri" w:hAnsi="Calibri" w:cs="Calibri"/>
            <w:noProof/>
            <w:sz w:val="22"/>
          </w:rPr>
          <w:tab/>
        </w:r>
        <w:r w:rsidR="00397BCF" w:rsidRPr="00703A57">
          <w:rPr>
            <w:rStyle w:val="Hyperlink"/>
            <w:rFonts w:ascii="Calibri" w:hAnsi="Calibri" w:cs="Calibri"/>
            <w:noProof/>
            <w:color w:val="auto"/>
            <w:sz w:val="22"/>
          </w:rPr>
          <w:t>Disclosing the debt collector’s identity and the purpose/nature of the communcation</w:t>
        </w:r>
        <w:r w:rsidR="007C39BB"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7C39BB"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7C39BB" w:rsidRPr="00703A57">
          <w:rPr>
            <w:rFonts w:ascii="Calibri" w:hAnsi="Calibri" w:cs="Calibri"/>
            <w:noProof/>
            <w:sz w:val="22"/>
          </w:rPr>
          <w:t>[#]</w:t>
        </w:r>
        <w:r w:rsidR="00C944A3" w:rsidRPr="00703A57">
          <w:rPr>
            <w:rFonts w:ascii="Calibri" w:hAnsi="Calibri" w:cs="Calibri"/>
            <w:sz w:val="22"/>
          </w:rPr>
          <w:fldChar w:fldCharType="end"/>
        </w:r>
      </w:hyperlink>
    </w:p>
    <w:p w:rsidR="007C39BB" w:rsidRPr="00703A57" w:rsidRDefault="00703A57" w:rsidP="00F82B34">
      <w:pPr>
        <w:pStyle w:val="TOC1"/>
        <w:tabs>
          <w:tab w:val="left" w:pos="1440"/>
        </w:tabs>
        <w:spacing w:afterLines="200" w:after="480"/>
        <w:ind w:left="720"/>
        <w:rPr>
          <w:rStyle w:val="Hyperlink"/>
          <w:rFonts w:ascii="Calibri" w:hAnsi="Calibri" w:cs="Calibri"/>
          <w:noProof/>
          <w:color w:val="auto"/>
          <w:sz w:val="22"/>
        </w:rPr>
      </w:pPr>
      <w:hyperlink w:anchor="_Toc322683954" w:history="1">
        <w:r w:rsidR="007C39BB" w:rsidRPr="00703A57">
          <w:rPr>
            <w:rStyle w:val="Hyperlink"/>
            <w:rFonts w:ascii="Calibri" w:hAnsi="Calibri" w:cs="Calibri"/>
            <w:noProof/>
            <w:color w:val="auto"/>
            <w:sz w:val="22"/>
          </w:rPr>
          <w:t>B.</w:t>
        </w:r>
        <w:r w:rsidR="007C39BB" w:rsidRPr="00703A57">
          <w:rPr>
            <w:rFonts w:ascii="Calibri" w:hAnsi="Calibri" w:cs="Calibri"/>
            <w:noProof/>
            <w:sz w:val="22"/>
          </w:rPr>
          <w:tab/>
        </w:r>
        <w:r w:rsidR="007C39BB" w:rsidRPr="00703A57">
          <w:rPr>
            <w:rStyle w:val="Hyperlink"/>
            <w:rFonts w:ascii="Calibri" w:hAnsi="Calibri" w:cs="Calibri"/>
            <w:noProof/>
            <w:color w:val="auto"/>
            <w:sz w:val="22"/>
          </w:rPr>
          <w:t>T</w:t>
        </w:r>
        <w:r w:rsidR="00397BCF" w:rsidRPr="00703A57">
          <w:rPr>
            <w:rStyle w:val="Hyperlink"/>
            <w:rFonts w:ascii="Calibri" w:hAnsi="Calibri" w:cs="Calibri"/>
            <w:noProof/>
            <w:color w:val="auto"/>
            <w:sz w:val="22"/>
          </w:rPr>
          <w:t>ime and place of communications and communications with represented consumers</w:t>
        </w:r>
        <w:r w:rsidR="007C39BB"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7C39BB"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7C39BB" w:rsidRPr="00703A57">
          <w:rPr>
            <w:rFonts w:ascii="Calibri" w:hAnsi="Calibri" w:cs="Calibri"/>
            <w:noProof/>
            <w:sz w:val="22"/>
          </w:rPr>
          <w:t>[#]</w:t>
        </w:r>
        <w:r w:rsidR="00C944A3" w:rsidRPr="00703A57">
          <w:rPr>
            <w:rFonts w:ascii="Calibri" w:hAnsi="Calibri" w:cs="Calibri"/>
            <w:sz w:val="22"/>
          </w:rPr>
          <w:fldChar w:fldCharType="end"/>
        </w:r>
      </w:hyperlink>
    </w:p>
    <w:p w:rsidR="00397BCF" w:rsidRPr="00703A57" w:rsidRDefault="00703A57" w:rsidP="00F82B34">
      <w:pPr>
        <w:pStyle w:val="TOC1"/>
        <w:tabs>
          <w:tab w:val="left" w:pos="1440"/>
        </w:tabs>
        <w:spacing w:afterLines="200" w:after="480"/>
        <w:ind w:left="720"/>
        <w:rPr>
          <w:rStyle w:val="Hyperlink"/>
          <w:rFonts w:ascii="Calibri" w:hAnsi="Calibri" w:cs="Calibri"/>
          <w:noProof/>
          <w:color w:val="auto"/>
          <w:sz w:val="22"/>
        </w:rPr>
      </w:pPr>
      <w:hyperlink w:anchor="_Toc322683954" w:history="1">
        <w:r w:rsidR="007C39BB" w:rsidRPr="00703A57">
          <w:rPr>
            <w:rStyle w:val="Hyperlink"/>
            <w:rFonts w:ascii="Calibri" w:hAnsi="Calibri" w:cs="Calibri"/>
            <w:noProof/>
            <w:color w:val="auto"/>
            <w:sz w:val="22"/>
          </w:rPr>
          <w:t>C.</w:t>
        </w:r>
        <w:r w:rsidR="007C39BB" w:rsidRPr="00703A57">
          <w:rPr>
            <w:rFonts w:ascii="Calibri" w:hAnsi="Calibri" w:cs="Calibri"/>
            <w:noProof/>
            <w:sz w:val="22"/>
          </w:rPr>
          <w:tab/>
        </w:r>
        <w:r w:rsidR="00397BCF" w:rsidRPr="00703A57">
          <w:rPr>
            <w:rStyle w:val="Hyperlink"/>
            <w:rFonts w:ascii="Calibri" w:hAnsi="Calibri" w:cs="Calibri"/>
            <w:noProof/>
            <w:color w:val="auto"/>
            <w:sz w:val="22"/>
          </w:rPr>
          <w:t>Harrasing, oppressive, or abusive communications</w:t>
        </w:r>
        <w:r w:rsidR="007C39BB"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7C39BB"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7C39BB" w:rsidRPr="00703A57">
          <w:rPr>
            <w:rFonts w:ascii="Calibri" w:hAnsi="Calibri" w:cs="Calibri"/>
            <w:noProof/>
            <w:sz w:val="22"/>
          </w:rPr>
          <w:t>[#]</w:t>
        </w:r>
        <w:r w:rsidR="00C944A3" w:rsidRPr="00703A57">
          <w:rPr>
            <w:rFonts w:ascii="Calibri" w:hAnsi="Calibri" w:cs="Calibri"/>
            <w:sz w:val="22"/>
          </w:rPr>
          <w:fldChar w:fldCharType="end"/>
        </w:r>
      </w:hyperlink>
    </w:p>
    <w:p w:rsidR="00397BCF" w:rsidRPr="00703A57" w:rsidRDefault="00703A57" w:rsidP="00F82B34">
      <w:pPr>
        <w:pStyle w:val="TOC1"/>
        <w:tabs>
          <w:tab w:val="left" w:pos="1440"/>
        </w:tabs>
        <w:spacing w:afterLines="200" w:after="480"/>
        <w:ind w:left="720"/>
        <w:rPr>
          <w:rStyle w:val="Hyperlink"/>
          <w:rFonts w:ascii="Calibri" w:hAnsi="Calibri" w:cs="Calibri"/>
          <w:noProof/>
          <w:color w:val="auto"/>
          <w:sz w:val="22"/>
        </w:rPr>
      </w:pPr>
      <w:hyperlink w:anchor="_Toc322683954" w:history="1">
        <w:r w:rsidR="00397BCF" w:rsidRPr="00703A57">
          <w:rPr>
            <w:rStyle w:val="Hyperlink"/>
            <w:rFonts w:ascii="Calibri" w:hAnsi="Calibri" w:cs="Calibri"/>
            <w:noProof/>
            <w:color w:val="auto"/>
            <w:sz w:val="22"/>
          </w:rPr>
          <w:t>D.</w:t>
        </w:r>
        <w:r w:rsidR="00397BCF" w:rsidRPr="00703A57">
          <w:rPr>
            <w:rFonts w:ascii="Calibri" w:hAnsi="Calibri" w:cs="Calibri"/>
            <w:noProof/>
            <w:sz w:val="22"/>
          </w:rPr>
          <w:tab/>
        </w:r>
        <w:r w:rsidR="00397BCF" w:rsidRPr="00703A57">
          <w:rPr>
            <w:rStyle w:val="Hyperlink"/>
            <w:rFonts w:ascii="Calibri" w:hAnsi="Calibri" w:cs="Calibri"/>
            <w:noProof/>
            <w:color w:val="auto"/>
            <w:sz w:val="22"/>
          </w:rPr>
          <w:t>False, deceptive, or misleading communications</w:t>
        </w:r>
        <w:r w:rsidR="00397BCF"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397BCF"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397BCF" w:rsidRPr="00703A57">
          <w:rPr>
            <w:rFonts w:ascii="Calibri" w:hAnsi="Calibri" w:cs="Calibri"/>
            <w:noProof/>
            <w:sz w:val="22"/>
          </w:rPr>
          <w:t>[#]</w:t>
        </w:r>
        <w:r w:rsidR="00C944A3" w:rsidRPr="00703A57">
          <w:rPr>
            <w:rFonts w:ascii="Calibri" w:hAnsi="Calibri" w:cs="Calibri"/>
            <w:sz w:val="22"/>
          </w:rPr>
          <w:fldChar w:fldCharType="end"/>
        </w:r>
      </w:hyperlink>
    </w:p>
    <w:p w:rsidR="00397BCF" w:rsidRPr="00703A57" w:rsidRDefault="00703A57" w:rsidP="00F82B34">
      <w:pPr>
        <w:pStyle w:val="TOC1"/>
        <w:tabs>
          <w:tab w:val="left" w:pos="1440"/>
        </w:tabs>
        <w:spacing w:afterLines="200" w:after="480"/>
        <w:ind w:left="720"/>
        <w:rPr>
          <w:rStyle w:val="Hyperlink"/>
          <w:rFonts w:ascii="Calibri" w:hAnsi="Calibri" w:cs="Calibri"/>
          <w:noProof/>
          <w:color w:val="auto"/>
          <w:sz w:val="22"/>
        </w:rPr>
      </w:pPr>
      <w:hyperlink w:anchor="_Toc322683954" w:history="1">
        <w:r w:rsidR="00397BCF" w:rsidRPr="00703A57">
          <w:rPr>
            <w:rStyle w:val="Hyperlink"/>
            <w:rFonts w:ascii="Calibri" w:hAnsi="Calibri" w:cs="Calibri"/>
            <w:noProof/>
            <w:color w:val="auto"/>
            <w:sz w:val="22"/>
          </w:rPr>
          <w:t>E.</w:t>
        </w:r>
        <w:r w:rsidR="00397BCF" w:rsidRPr="00703A57">
          <w:rPr>
            <w:rFonts w:ascii="Calibri" w:hAnsi="Calibri" w:cs="Calibri"/>
            <w:noProof/>
            <w:sz w:val="22"/>
          </w:rPr>
          <w:tab/>
        </w:r>
        <w:r w:rsidR="00397BCF" w:rsidRPr="00703A57">
          <w:rPr>
            <w:rStyle w:val="Hyperlink"/>
            <w:rFonts w:ascii="Calibri" w:hAnsi="Calibri" w:cs="Calibri"/>
            <w:noProof/>
            <w:color w:val="auto"/>
            <w:sz w:val="22"/>
          </w:rPr>
          <w:t>Limits on communications with third parties</w:t>
        </w:r>
        <w:r w:rsidR="00397BCF"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397BCF"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397BCF" w:rsidRPr="00703A57">
          <w:rPr>
            <w:rFonts w:ascii="Calibri" w:hAnsi="Calibri" w:cs="Calibri"/>
            <w:noProof/>
            <w:sz w:val="22"/>
          </w:rPr>
          <w:t>[#]</w:t>
        </w:r>
        <w:r w:rsidR="00C944A3" w:rsidRPr="00703A57">
          <w:rPr>
            <w:rFonts w:ascii="Calibri" w:hAnsi="Calibri" w:cs="Calibri"/>
            <w:sz w:val="22"/>
          </w:rPr>
          <w:fldChar w:fldCharType="end"/>
        </w:r>
      </w:hyperlink>
      <w:hyperlink w:anchor="_Toc322683954" w:history="1">
        <w:r w:rsidR="00397BCF" w:rsidRPr="00703A57">
          <w:rPr>
            <w:rFonts w:ascii="Calibri" w:hAnsi="Calibri" w:cs="Calibri"/>
            <w:noProof/>
            <w:sz w:val="22"/>
          </w:rPr>
          <w:tab/>
        </w:r>
      </w:hyperlink>
    </w:p>
    <w:p w:rsidR="00397BCF" w:rsidRPr="00703A57" w:rsidRDefault="00703A57" w:rsidP="00F82B34">
      <w:pPr>
        <w:pStyle w:val="TOC1"/>
        <w:tabs>
          <w:tab w:val="left" w:pos="1440"/>
        </w:tabs>
        <w:spacing w:afterLines="200" w:after="480"/>
        <w:ind w:left="720"/>
        <w:rPr>
          <w:rFonts w:ascii="Calibri" w:hAnsi="Calibri" w:cs="Calibri"/>
          <w:sz w:val="22"/>
        </w:rPr>
      </w:pPr>
      <w:hyperlink w:anchor="_Toc322683954" w:history="1">
        <w:r w:rsidR="00A53E02" w:rsidRPr="00703A57">
          <w:rPr>
            <w:rStyle w:val="Hyperlink"/>
            <w:rFonts w:ascii="Calibri" w:hAnsi="Calibri" w:cs="Calibri"/>
            <w:noProof/>
            <w:color w:val="auto"/>
            <w:sz w:val="22"/>
          </w:rPr>
          <w:t>F</w:t>
        </w:r>
        <w:r w:rsidR="00397BCF" w:rsidRPr="00703A57">
          <w:rPr>
            <w:rStyle w:val="Hyperlink"/>
            <w:rFonts w:ascii="Calibri" w:hAnsi="Calibri" w:cs="Calibri"/>
            <w:noProof/>
            <w:color w:val="auto"/>
            <w:sz w:val="22"/>
          </w:rPr>
          <w:t>.</w:t>
        </w:r>
        <w:r w:rsidR="00397BCF" w:rsidRPr="00703A57">
          <w:rPr>
            <w:rFonts w:ascii="Calibri" w:hAnsi="Calibri" w:cs="Calibri"/>
            <w:noProof/>
            <w:sz w:val="22"/>
          </w:rPr>
          <w:tab/>
        </w:r>
        <w:r w:rsidR="00397BCF" w:rsidRPr="00703A57">
          <w:rPr>
            <w:rStyle w:val="Hyperlink"/>
            <w:rFonts w:ascii="Calibri" w:hAnsi="Calibri" w:cs="Calibri"/>
            <w:noProof/>
            <w:color w:val="auto"/>
            <w:sz w:val="22"/>
          </w:rPr>
          <w:t>Other risks to conumsers regarding communications</w:t>
        </w:r>
        <w:r w:rsidR="00397BCF"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397BCF"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397BCF" w:rsidRPr="00703A57">
          <w:rPr>
            <w:rFonts w:ascii="Calibri" w:hAnsi="Calibri" w:cs="Calibri"/>
            <w:noProof/>
            <w:sz w:val="22"/>
          </w:rPr>
          <w:t>[#]</w:t>
        </w:r>
        <w:r w:rsidR="00C944A3" w:rsidRPr="00703A57">
          <w:rPr>
            <w:rFonts w:ascii="Calibri" w:hAnsi="Calibri" w:cs="Calibri"/>
            <w:sz w:val="22"/>
          </w:rPr>
          <w:fldChar w:fldCharType="end"/>
        </w:r>
      </w:hyperlink>
    </w:p>
    <w:p w:rsidR="00A53E02" w:rsidRPr="00703A57" w:rsidRDefault="00703A57" w:rsidP="00F82B34">
      <w:pPr>
        <w:pStyle w:val="TOC1"/>
        <w:tabs>
          <w:tab w:val="left" w:pos="1440"/>
        </w:tabs>
        <w:spacing w:afterLines="200" w:after="480"/>
        <w:ind w:left="720"/>
        <w:rPr>
          <w:rFonts w:ascii="Calibri" w:hAnsi="Calibri" w:cs="Calibri"/>
          <w:sz w:val="22"/>
        </w:rPr>
      </w:pPr>
      <w:hyperlink w:anchor="_Toc322683954" w:history="1">
        <w:r w:rsidR="00A53E02" w:rsidRPr="00703A57">
          <w:rPr>
            <w:rStyle w:val="Hyperlink"/>
            <w:rFonts w:ascii="Calibri" w:hAnsi="Calibri" w:cs="Calibri"/>
            <w:noProof/>
            <w:color w:val="auto"/>
            <w:sz w:val="22"/>
          </w:rPr>
          <w:t>G.</w:t>
        </w:r>
        <w:r w:rsidR="00A53E02" w:rsidRPr="00703A57">
          <w:rPr>
            <w:rFonts w:ascii="Calibri" w:hAnsi="Calibri" w:cs="Calibri"/>
            <w:noProof/>
            <w:sz w:val="22"/>
          </w:rPr>
          <w:tab/>
        </w:r>
        <w:r w:rsidR="00741851" w:rsidRPr="00703A57">
          <w:rPr>
            <w:rFonts w:ascii="Calibri" w:hAnsi="Calibri" w:cs="Calibri"/>
            <w:noProof/>
            <w:sz w:val="22"/>
          </w:rPr>
          <w:t xml:space="preserve">State specific subset - </w:t>
        </w:r>
        <w:r w:rsidR="00741851" w:rsidRPr="00703A57">
          <w:rPr>
            <w:rStyle w:val="Hyperlink"/>
            <w:rFonts w:ascii="Calibri" w:hAnsi="Calibri" w:cs="Calibri"/>
            <w:noProof/>
            <w:color w:val="auto"/>
            <w:sz w:val="22"/>
          </w:rPr>
          <w:t>r</w:t>
        </w:r>
        <w:r w:rsidR="00A53E02" w:rsidRPr="00703A57">
          <w:rPr>
            <w:rStyle w:val="Hyperlink"/>
            <w:rFonts w:ascii="Calibri" w:hAnsi="Calibri" w:cs="Calibri"/>
            <w:noProof/>
            <w:color w:val="auto"/>
            <w:sz w:val="22"/>
          </w:rPr>
          <w:t>ecord retention</w:t>
        </w:r>
        <w:r w:rsidR="00A53E02" w:rsidRPr="00703A57">
          <w:rPr>
            <w:rFonts w:ascii="Calibri" w:hAnsi="Calibri" w:cs="Calibri"/>
            <w:noProof/>
            <w:webHidden/>
            <w:sz w:val="22"/>
          </w:rPr>
          <w:tab/>
        </w:r>
        <w:r w:rsidR="00C944A3" w:rsidRPr="00703A57">
          <w:rPr>
            <w:rFonts w:ascii="Calibri" w:hAnsi="Calibri" w:cs="Calibri"/>
            <w:sz w:val="22"/>
          </w:rPr>
          <w:fldChar w:fldCharType="begin">
            <w:ffData>
              <w:name w:val="Text1"/>
              <w:enabled/>
              <w:calcOnExit w:val="0"/>
              <w:textInput>
                <w:default w:val="[#]"/>
                <w:maxLength w:val="3"/>
              </w:textInput>
            </w:ffData>
          </w:fldChar>
        </w:r>
        <w:r w:rsidR="00A53E02" w:rsidRPr="00703A57">
          <w:rPr>
            <w:rFonts w:ascii="Calibri" w:hAnsi="Calibri" w:cs="Calibri"/>
            <w:sz w:val="22"/>
          </w:rPr>
          <w:instrText xml:space="preserve"> FORMTEXT </w:instrText>
        </w:r>
        <w:r w:rsidR="00C944A3" w:rsidRPr="00703A57">
          <w:rPr>
            <w:rFonts w:ascii="Calibri" w:hAnsi="Calibri" w:cs="Calibri"/>
            <w:sz w:val="22"/>
          </w:rPr>
        </w:r>
        <w:r w:rsidR="00C944A3" w:rsidRPr="00703A57">
          <w:rPr>
            <w:rFonts w:ascii="Calibri" w:hAnsi="Calibri" w:cs="Calibri"/>
            <w:sz w:val="22"/>
          </w:rPr>
          <w:fldChar w:fldCharType="separate"/>
        </w:r>
        <w:r w:rsidR="00A53E02" w:rsidRPr="00703A57">
          <w:rPr>
            <w:rFonts w:ascii="Calibri" w:hAnsi="Calibri" w:cs="Calibri"/>
            <w:noProof/>
            <w:sz w:val="22"/>
          </w:rPr>
          <w:t>[#]</w:t>
        </w:r>
        <w:r w:rsidR="00C944A3" w:rsidRPr="00703A57">
          <w:rPr>
            <w:rFonts w:ascii="Calibri" w:hAnsi="Calibri" w:cs="Calibri"/>
            <w:sz w:val="22"/>
          </w:rPr>
          <w:fldChar w:fldCharType="end"/>
        </w:r>
      </w:hyperlink>
    </w:p>
    <w:p w:rsidR="00703A57" w:rsidRPr="00703A57" w:rsidRDefault="00703A57" w:rsidP="00703A57">
      <w:pPr>
        <w:pStyle w:val="TOC1"/>
        <w:tabs>
          <w:tab w:val="left" w:pos="1440"/>
        </w:tabs>
        <w:spacing w:afterLines="200" w:after="480"/>
        <w:ind w:left="720"/>
        <w:rPr>
          <w:rFonts w:ascii="Calibri" w:hAnsi="Calibri" w:cs="Calibri"/>
          <w:sz w:val="22"/>
        </w:rPr>
      </w:pPr>
      <w:hyperlink w:anchor="_Toc322683954" w:history="1">
        <w:r w:rsidRPr="00703A57">
          <w:rPr>
            <w:rStyle w:val="Hyperlink"/>
            <w:rFonts w:ascii="Calibri" w:hAnsi="Calibri" w:cs="Calibri"/>
            <w:noProof/>
            <w:color w:val="auto"/>
            <w:sz w:val="22"/>
          </w:rPr>
          <w:t>G</w:t>
        </w:r>
        <w:r>
          <w:rPr>
            <w:rStyle w:val="Hyperlink"/>
            <w:rFonts w:ascii="Calibri" w:hAnsi="Calibri" w:cs="Calibri"/>
            <w:noProof/>
            <w:color w:val="auto"/>
            <w:sz w:val="22"/>
          </w:rPr>
          <w:t>-1</w:t>
        </w:r>
        <w:r w:rsidRPr="00703A57">
          <w:rPr>
            <w:rStyle w:val="Hyperlink"/>
            <w:rFonts w:ascii="Calibri" w:hAnsi="Calibri" w:cs="Calibri"/>
            <w:noProof/>
            <w:color w:val="auto"/>
            <w:sz w:val="22"/>
          </w:rPr>
          <w:t>.</w:t>
        </w:r>
        <w:r w:rsidRPr="00703A57">
          <w:rPr>
            <w:rFonts w:ascii="Calibri" w:hAnsi="Calibri" w:cs="Calibri"/>
            <w:noProof/>
            <w:sz w:val="22"/>
          </w:rPr>
          <w:tab/>
        </w:r>
        <w:r>
          <w:rPr>
            <w:rFonts w:ascii="Calibri" w:hAnsi="Calibri" w:cs="Calibri"/>
            <w:noProof/>
            <w:sz w:val="22"/>
          </w:rPr>
          <w:t>Exam report comment</w:t>
        </w:r>
        <w:r w:rsidRPr="00703A57">
          <w:rPr>
            <w:rFonts w:ascii="Calibri" w:hAnsi="Calibri" w:cs="Calibri"/>
            <w:noProof/>
            <w:webHidden/>
            <w:sz w:val="22"/>
          </w:rPr>
          <w:tab/>
        </w:r>
        <w:r w:rsidRPr="00703A57">
          <w:rPr>
            <w:rFonts w:ascii="Calibri" w:hAnsi="Calibri" w:cs="Calibri"/>
            <w:sz w:val="22"/>
          </w:rPr>
          <w:fldChar w:fldCharType="begin">
            <w:ffData>
              <w:name w:val="Text1"/>
              <w:enabled/>
              <w:calcOnExit w:val="0"/>
              <w:textInput>
                <w:default w:val="[#]"/>
                <w:maxLength w:val="3"/>
              </w:textInput>
            </w:ffData>
          </w:fldChar>
        </w:r>
        <w:r w:rsidRPr="00703A57">
          <w:rPr>
            <w:rFonts w:ascii="Calibri" w:hAnsi="Calibri" w:cs="Calibri"/>
            <w:sz w:val="22"/>
          </w:rPr>
          <w:instrText xml:space="preserve"> FORMTEXT </w:instrText>
        </w:r>
        <w:r w:rsidRPr="00703A57">
          <w:rPr>
            <w:rFonts w:ascii="Calibri" w:hAnsi="Calibri" w:cs="Calibri"/>
            <w:sz w:val="22"/>
          </w:rPr>
        </w:r>
        <w:r w:rsidRPr="00703A57">
          <w:rPr>
            <w:rFonts w:ascii="Calibri" w:hAnsi="Calibri" w:cs="Calibri"/>
            <w:sz w:val="22"/>
          </w:rPr>
          <w:fldChar w:fldCharType="separate"/>
        </w:r>
        <w:r w:rsidRPr="00703A57">
          <w:rPr>
            <w:rFonts w:ascii="Calibri" w:hAnsi="Calibri" w:cs="Calibri"/>
            <w:noProof/>
            <w:sz w:val="22"/>
          </w:rPr>
          <w:t>[#]</w:t>
        </w:r>
        <w:r w:rsidRPr="00703A57">
          <w:rPr>
            <w:rFonts w:ascii="Calibri" w:hAnsi="Calibri" w:cs="Calibri"/>
            <w:sz w:val="22"/>
          </w:rPr>
          <w:fldChar w:fldCharType="end"/>
        </w:r>
      </w:hyperlink>
    </w:p>
    <w:p w:rsidR="00703A57" w:rsidRPr="00703A57" w:rsidRDefault="00703A57" w:rsidP="00703A57">
      <w:pPr>
        <w:rPr>
          <w:sz w:val="22"/>
        </w:rPr>
      </w:pPr>
    </w:p>
    <w:p w:rsidR="0002393E" w:rsidRPr="00793160" w:rsidRDefault="00C944A3" w:rsidP="00F82B34">
      <w:pPr>
        <w:tabs>
          <w:tab w:val="left" w:pos="720"/>
        </w:tabs>
        <w:spacing w:afterLines="200" w:after="480"/>
        <w:rPr>
          <w:szCs w:val="24"/>
        </w:rPr>
        <w:sectPr w:rsidR="0002393E" w:rsidRPr="00793160" w:rsidSect="00583266">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r w:rsidRPr="00703A57">
        <w:rPr>
          <w:rFonts w:ascii="Calibri" w:hAnsi="Calibri" w:cs="Calibri"/>
          <w:sz w:val="22"/>
        </w:rPr>
        <w:fldChar w:fldCharType="end"/>
      </w:r>
    </w:p>
    <w:p w:rsidR="002E1E63" w:rsidRPr="00050F41" w:rsidRDefault="002E1E63" w:rsidP="002E1E63">
      <w:pPr>
        <w:rPr>
          <w:rFonts w:ascii="Calibri" w:hAnsi="Calibri" w:cs="Calibr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FC6566" w:rsidRPr="00050F41" w:rsidTr="00793160">
        <w:tc>
          <w:tcPr>
            <w:tcW w:w="12960" w:type="dxa"/>
            <w:gridSpan w:val="2"/>
            <w:shd w:val="clear" w:color="auto" w:fill="D9D9D9"/>
          </w:tcPr>
          <w:p w:rsidR="00FC6566" w:rsidRPr="00624434" w:rsidRDefault="00D55A89" w:rsidP="00623F30">
            <w:pPr>
              <w:pStyle w:val="Heading1"/>
              <w:rPr>
                <w:rFonts w:cs="Calibri"/>
              </w:rPr>
            </w:pPr>
            <w:bookmarkStart w:id="2" w:name="_Toc322683952"/>
            <w:r w:rsidRPr="00624434">
              <w:rPr>
                <w:rFonts w:cs="Calibri"/>
              </w:rPr>
              <w:t xml:space="preserve">Examination Procedures </w:t>
            </w:r>
            <w:r w:rsidR="00623F30">
              <w:rPr>
                <w:rFonts w:cs="Calibri"/>
              </w:rPr>
              <w:t>–</w:t>
            </w:r>
            <w:r w:rsidRPr="00624434">
              <w:rPr>
                <w:rFonts w:cs="Calibri"/>
              </w:rPr>
              <w:t xml:space="preserve"> </w:t>
            </w:r>
            <w:bookmarkEnd w:id="2"/>
            <w:r w:rsidR="00623F30">
              <w:rPr>
                <w:rFonts w:cs="Calibri"/>
              </w:rPr>
              <w:t>Call Review</w:t>
            </w:r>
            <w:r w:rsidRPr="00624434">
              <w:rPr>
                <w:rFonts w:cs="Calibri"/>
              </w:rPr>
              <w:t xml:space="preserve"> </w:t>
            </w:r>
          </w:p>
        </w:tc>
      </w:tr>
      <w:tr w:rsidR="00FC6566" w:rsidRPr="00050F41" w:rsidTr="00793160">
        <w:tc>
          <w:tcPr>
            <w:tcW w:w="6480" w:type="dxa"/>
            <w:shd w:val="clear" w:color="auto" w:fill="D9D9D9"/>
          </w:tcPr>
          <w:p w:rsidR="00FC6566" w:rsidRPr="00050F41" w:rsidRDefault="00FC6566" w:rsidP="00623F30">
            <w:pPr>
              <w:autoSpaceDE w:val="0"/>
              <w:autoSpaceDN w:val="0"/>
              <w:adjustRightInd w:val="0"/>
              <w:rPr>
                <w:rFonts w:ascii="Calibri" w:hAnsi="Calibri" w:cs="Calibri"/>
                <w:b/>
                <w:i/>
                <w:sz w:val="20"/>
              </w:rPr>
            </w:pPr>
            <w:r w:rsidRPr="00050F41">
              <w:rPr>
                <w:rFonts w:ascii="Calibri" w:hAnsi="Calibri" w:cs="Calibri"/>
                <w:b/>
                <w:i/>
                <w:sz w:val="20"/>
              </w:rPr>
              <w:t xml:space="preserve">To evaluate </w:t>
            </w:r>
            <w:r w:rsidR="00623F30">
              <w:rPr>
                <w:rFonts w:ascii="Calibri" w:hAnsi="Calibri" w:cs="Calibri"/>
                <w:b/>
                <w:i/>
                <w:sz w:val="20"/>
              </w:rPr>
              <w:t>compliance with Federal and State regulations.</w:t>
            </w:r>
          </w:p>
        </w:tc>
        <w:tc>
          <w:tcPr>
            <w:tcW w:w="6480" w:type="dxa"/>
            <w:shd w:val="clear" w:color="auto" w:fill="D9D9D9"/>
          </w:tcPr>
          <w:p w:rsidR="00FC6566" w:rsidRPr="00050F41" w:rsidRDefault="00FC6566" w:rsidP="00FD5C6B">
            <w:pPr>
              <w:jc w:val="center"/>
              <w:rPr>
                <w:rFonts w:ascii="Calibri" w:hAnsi="Calibri" w:cs="Calibri"/>
                <w:b/>
                <w:i/>
                <w:sz w:val="20"/>
              </w:rPr>
            </w:pPr>
            <w:r w:rsidRPr="00050F41">
              <w:rPr>
                <w:rFonts w:ascii="Calibri" w:hAnsi="Calibri" w:cs="Calibri"/>
                <w:b/>
                <w:i/>
                <w:sz w:val="20"/>
              </w:rPr>
              <w:t>C</w:t>
            </w:r>
            <w:r w:rsidR="00FB0049" w:rsidRPr="00050F41">
              <w:rPr>
                <w:rFonts w:ascii="Calibri" w:hAnsi="Calibri" w:cs="Calibri"/>
                <w:b/>
                <w:i/>
                <w:sz w:val="20"/>
              </w:rPr>
              <w:t>omments</w:t>
            </w:r>
          </w:p>
        </w:tc>
      </w:tr>
      <w:tr w:rsidR="00102F3C" w:rsidRPr="00624434" w:rsidTr="00F8230A">
        <w:tc>
          <w:tcPr>
            <w:tcW w:w="12960" w:type="dxa"/>
            <w:gridSpan w:val="2"/>
            <w:shd w:val="clear" w:color="auto" w:fill="D9D9D9"/>
          </w:tcPr>
          <w:p w:rsidR="00102F3C" w:rsidRPr="00657104" w:rsidRDefault="00102F3C" w:rsidP="00102F3C">
            <w:pPr>
              <w:pStyle w:val="Heading1"/>
              <w:numPr>
                <w:ilvl w:val="0"/>
                <w:numId w:val="0"/>
              </w:numPr>
              <w:ind w:left="720" w:hanging="720"/>
              <w:jc w:val="center"/>
              <w:rPr>
                <w:rFonts w:cs="Calibri"/>
                <w:sz w:val="22"/>
              </w:rPr>
            </w:pPr>
            <w:r w:rsidRPr="00657104">
              <w:rPr>
                <w:rFonts w:cs="Calibri"/>
                <w:sz w:val="22"/>
              </w:rPr>
              <w:t>Disclosing the Debt Collector’s Identity and the Purpose/Nature of the Communication</w:t>
            </w:r>
          </w:p>
        </w:tc>
      </w:tr>
      <w:tr w:rsidR="00FC6566" w:rsidRPr="00050F41" w:rsidTr="00793160">
        <w:trPr>
          <w:trHeight w:val="800"/>
        </w:trPr>
        <w:tc>
          <w:tcPr>
            <w:tcW w:w="6480" w:type="dxa"/>
            <w:shd w:val="clear" w:color="auto" w:fill="auto"/>
          </w:tcPr>
          <w:p w:rsidR="00FC6566" w:rsidRPr="00623F30" w:rsidRDefault="00623F30" w:rsidP="00021F19">
            <w:pPr>
              <w:numPr>
                <w:ilvl w:val="0"/>
                <w:numId w:val="1"/>
              </w:numPr>
              <w:autoSpaceDE w:val="0"/>
              <w:autoSpaceDN w:val="0"/>
              <w:adjustRightInd w:val="0"/>
              <w:jc w:val="both"/>
              <w:rPr>
                <w:rFonts w:ascii="Calibri" w:hAnsi="Calibri" w:cs="Calibri"/>
              </w:rPr>
            </w:pPr>
            <w:r w:rsidRPr="00623F30">
              <w:rPr>
                <w:rFonts w:ascii="Calibri" w:hAnsi="Calibri" w:cs="Calibri"/>
              </w:rPr>
              <w:t xml:space="preserve">Determine whether the </w:t>
            </w:r>
            <w:r>
              <w:rPr>
                <w:rFonts w:ascii="Calibri" w:hAnsi="Calibri" w:cs="Calibri"/>
              </w:rPr>
              <w:t xml:space="preserve">debt collector places telephone </w:t>
            </w:r>
            <w:r w:rsidRPr="00623F30">
              <w:rPr>
                <w:rFonts w:ascii="Calibri" w:hAnsi="Calibri" w:cs="Calibri"/>
              </w:rPr>
              <w:t>calls without meaningful disclosure of</w:t>
            </w:r>
            <w:r>
              <w:rPr>
                <w:rFonts w:ascii="Calibri" w:hAnsi="Calibri" w:cs="Calibri"/>
              </w:rPr>
              <w:t xml:space="preserve"> </w:t>
            </w:r>
            <w:r w:rsidRPr="00623F30">
              <w:rPr>
                <w:rFonts w:ascii="Calibri" w:hAnsi="Calibri" w:cs="Calibri"/>
              </w:rPr>
              <w:t>its identity (except for calls placed for the sole purpose of acquiring location information). (15</w:t>
            </w:r>
            <w:r>
              <w:rPr>
                <w:rFonts w:ascii="Calibri" w:hAnsi="Calibri" w:cs="Calibri"/>
              </w:rPr>
              <w:t xml:space="preserve"> </w:t>
            </w:r>
            <w:r w:rsidRPr="00623F30">
              <w:rPr>
                <w:rFonts w:ascii="Calibri" w:hAnsi="Calibri" w:cs="Calibri"/>
              </w:rPr>
              <w:t>U.S.C. 1692d(6)).</w:t>
            </w:r>
          </w:p>
        </w:tc>
        <w:tc>
          <w:tcPr>
            <w:tcW w:w="6480" w:type="dxa"/>
            <w:shd w:val="clear" w:color="auto" w:fill="auto"/>
          </w:tcPr>
          <w:p w:rsidR="00FC6566" w:rsidRPr="007112C8" w:rsidRDefault="002D1E6A" w:rsidP="00FD5C6B">
            <w:pPr>
              <w:rPr>
                <w:rFonts w:ascii="Calibri" w:hAnsi="Calibri" w:cs="Calibri"/>
                <w:b/>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FC6566" w:rsidRPr="00050F41" w:rsidTr="00793160">
        <w:trPr>
          <w:trHeight w:val="1430"/>
        </w:trPr>
        <w:tc>
          <w:tcPr>
            <w:tcW w:w="6480" w:type="dxa"/>
            <w:shd w:val="clear" w:color="auto" w:fill="auto"/>
          </w:tcPr>
          <w:p w:rsidR="00FC6566" w:rsidRPr="00623F30" w:rsidRDefault="00623F30" w:rsidP="00021F19">
            <w:pPr>
              <w:numPr>
                <w:ilvl w:val="0"/>
                <w:numId w:val="1"/>
              </w:numPr>
              <w:autoSpaceDE w:val="0"/>
              <w:autoSpaceDN w:val="0"/>
              <w:adjustRightInd w:val="0"/>
              <w:jc w:val="both"/>
              <w:rPr>
                <w:rFonts w:ascii="Calibri" w:hAnsi="Calibri" w:cs="Calibri"/>
              </w:rPr>
            </w:pPr>
            <w:r w:rsidRPr="00623F30">
              <w:rPr>
                <w:rFonts w:ascii="Calibri" w:hAnsi="Calibri" w:cs="Calibri"/>
              </w:rPr>
              <w:t>Determine whether the debt collecto</w:t>
            </w:r>
            <w:r w:rsidR="00865FE0">
              <w:rPr>
                <w:rFonts w:ascii="Calibri" w:hAnsi="Calibri" w:cs="Calibri"/>
              </w:rPr>
              <w:t xml:space="preserve">r discloses in its first </w:t>
            </w:r>
            <w:r w:rsidRPr="00623F30">
              <w:rPr>
                <w:rFonts w:ascii="Calibri" w:hAnsi="Calibri" w:cs="Calibri"/>
              </w:rPr>
              <w:t>communication with the</w:t>
            </w:r>
            <w:r>
              <w:rPr>
                <w:rFonts w:ascii="Calibri" w:hAnsi="Calibri" w:cs="Calibri"/>
              </w:rPr>
              <w:t xml:space="preserve"> </w:t>
            </w:r>
            <w:r w:rsidRPr="00623F30">
              <w:rPr>
                <w:rFonts w:ascii="Calibri" w:hAnsi="Calibri" w:cs="Calibri"/>
              </w:rPr>
              <w:t>consum</w:t>
            </w:r>
            <w:r>
              <w:rPr>
                <w:rFonts w:ascii="Calibri" w:hAnsi="Calibri" w:cs="Calibri"/>
              </w:rPr>
              <w:t>er</w:t>
            </w:r>
            <w:r w:rsidR="00865FE0">
              <w:rPr>
                <w:rFonts w:ascii="Calibri" w:hAnsi="Calibri" w:cs="Calibri"/>
              </w:rPr>
              <w:t>, if the initial communication is oral,</w:t>
            </w:r>
            <w:r>
              <w:rPr>
                <w:rFonts w:ascii="Calibri" w:hAnsi="Calibri" w:cs="Calibri"/>
              </w:rPr>
              <w:t xml:space="preserve"> that it is </w:t>
            </w:r>
            <w:r w:rsidRPr="00623F30">
              <w:rPr>
                <w:rFonts w:ascii="Calibri" w:hAnsi="Calibri" w:cs="Calibri"/>
              </w:rPr>
              <w:t xml:space="preserve">attempting to collect </w:t>
            </w:r>
            <w:r>
              <w:rPr>
                <w:rFonts w:ascii="Calibri" w:hAnsi="Calibri" w:cs="Calibri"/>
              </w:rPr>
              <w:t xml:space="preserve">a debt and that any information </w:t>
            </w:r>
            <w:r w:rsidRPr="00623F30">
              <w:rPr>
                <w:rFonts w:ascii="Calibri" w:hAnsi="Calibri" w:cs="Calibri"/>
              </w:rPr>
              <w:t>obtained will be used</w:t>
            </w:r>
            <w:r>
              <w:rPr>
                <w:rFonts w:ascii="Calibri" w:hAnsi="Calibri" w:cs="Calibri"/>
              </w:rPr>
              <w:t xml:space="preserve"> </w:t>
            </w:r>
            <w:r w:rsidRPr="00623F30">
              <w:rPr>
                <w:rFonts w:ascii="Calibri" w:hAnsi="Calibri" w:cs="Calibri"/>
              </w:rPr>
              <w:t>f</w:t>
            </w:r>
            <w:r w:rsidR="001F5A42">
              <w:rPr>
                <w:rFonts w:ascii="Calibri" w:hAnsi="Calibri" w:cs="Calibri"/>
              </w:rPr>
              <w:t>or that purpose</w:t>
            </w:r>
            <w:r w:rsidRPr="00623F30">
              <w:rPr>
                <w:rFonts w:ascii="Calibri" w:hAnsi="Calibri" w:cs="Calibri"/>
              </w:rPr>
              <w:t>. (15 U.S.C. 1692e(11)).</w:t>
            </w:r>
          </w:p>
        </w:tc>
        <w:tc>
          <w:tcPr>
            <w:tcW w:w="6480" w:type="dxa"/>
            <w:shd w:val="clear" w:color="auto" w:fill="auto"/>
          </w:tcPr>
          <w:p w:rsidR="007112C8" w:rsidRPr="007112C8" w:rsidRDefault="002D1E6A" w:rsidP="00FD5C6B">
            <w:pPr>
              <w:rPr>
                <w:rFonts w:ascii="Calibri" w:hAnsi="Calibri" w:cs="Calibri"/>
                <w:b/>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FC6566" w:rsidRPr="00050F41" w:rsidTr="00793160">
        <w:tc>
          <w:tcPr>
            <w:tcW w:w="6480" w:type="dxa"/>
            <w:shd w:val="clear" w:color="auto" w:fill="auto"/>
          </w:tcPr>
          <w:p w:rsidR="00FC6566" w:rsidRPr="00623F30" w:rsidRDefault="00623F30" w:rsidP="00021F19">
            <w:pPr>
              <w:numPr>
                <w:ilvl w:val="0"/>
                <w:numId w:val="1"/>
              </w:numPr>
              <w:autoSpaceDE w:val="0"/>
              <w:autoSpaceDN w:val="0"/>
              <w:adjustRightInd w:val="0"/>
              <w:jc w:val="both"/>
              <w:rPr>
                <w:rFonts w:ascii="Calibri" w:hAnsi="Calibri" w:cs="Calibri"/>
              </w:rPr>
            </w:pPr>
            <w:r w:rsidRPr="00623F30">
              <w:rPr>
                <w:rFonts w:ascii="Calibri" w:hAnsi="Calibri" w:cs="Calibri"/>
              </w:rPr>
              <w:t xml:space="preserve">Determine whether </w:t>
            </w:r>
            <w:r>
              <w:rPr>
                <w:rFonts w:ascii="Calibri" w:hAnsi="Calibri" w:cs="Calibri"/>
              </w:rPr>
              <w:t xml:space="preserve">the debt collector discloses in </w:t>
            </w:r>
            <w:r w:rsidRPr="00623F30">
              <w:rPr>
                <w:rFonts w:ascii="Calibri" w:hAnsi="Calibri" w:cs="Calibri"/>
              </w:rPr>
              <w:t>subsequent communications that the</w:t>
            </w:r>
            <w:r>
              <w:rPr>
                <w:rFonts w:ascii="Calibri" w:hAnsi="Calibri" w:cs="Calibri"/>
              </w:rPr>
              <w:t xml:space="preserve"> </w:t>
            </w:r>
            <w:r w:rsidRPr="00623F30">
              <w:rPr>
                <w:rFonts w:ascii="Calibri" w:hAnsi="Calibri" w:cs="Calibri"/>
              </w:rPr>
              <w:t>communication is from a debt collector. (15 U.S.C. 1692e(11)).</w:t>
            </w:r>
          </w:p>
        </w:tc>
        <w:tc>
          <w:tcPr>
            <w:tcW w:w="6480" w:type="dxa"/>
            <w:shd w:val="clear" w:color="auto" w:fill="auto"/>
          </w:tcPr>
          <w:p w:rsidR="00FC6566" w:rsidRPr="00050F41" w:rsidRDefault="002D1E6A" w:rsidP="00FD5C6B">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FC6566" w:rsidRPr="00050F41" w:rsidTr="00793160">
        <w:tc>
          <w:tcPr>
            <w:tcW w:w="6480" w:type="dxa"/>
            <w:shd w:val="clear" w:color="auto" w:fill="auto"/>
          </w:tcPr>
          <w:p w:rsidR="00FC6566" w:rsidRDefault="00623F30" w:rsidP="00021F19">
            <w:pPr>
              <w:numPr>
                <w:ilvl w:val="0"/>
                <w:numId w:val="1"/>
              </w:numPr>
              <w:autoSpaceDE w:val="0"/>
              <w:autoSpaceDN w:val="0"/>
              <w:adjustRightInd w:val="0"/>
              <w:jc w:val="both"/>
              <w:rPr>
                <w:rFonts w:ascii="Calibri" w:hAnsi="Calibri" w:cs="Calibri"/>
              </w:rPr>
            </w:pPr>
            <w:r w:rsidRPr="00623F30">
              <w:rPr>
                <w:rFonts w:ascii="Calibri" w:hAnsi="Calibri" w:cs="Calibri"/>
              </w:rPr>
              <w:t>Determine whether the debt collector misrepresents its identity or authorization by:</w:t>
            </w:r>
          </w:p>
          <w:p w:rsidR="00623F30" w:rsidRPr="00623F30" w:rsidRDefault="00623F30" w:rsidP="00741851">
            <w:pPr>
              <w:autoSpaceDE w:val="0"/>
              <w:autoSpaceDN w:val="0"/>
              <w:adjustRightInd w:val="0"/>
              <w:spacing w:after="120"/>
              <w:ind w:left="720"/>
              <w:jc w:val="both"/>
              <w:rPr>
                <w:rFonts w:ascii="Calibri" w:hAnsi="Calibri" w:cs="Calibri"/>
              </w:rPr>
            </w:pPr>
            <w:r w:rsidRPr="00623F30">
              <w:rPr>
                <w:rFonts w:ascii="Calibri" w:hAnsi="Calibri" w:cs="Calibri"/>
              </w:rPr>
              <w:t>a. Using any business, company, or organization name other than the true name of the debt</w:t>
            </w:r>
            <w:r w:rsidR="00D054D2">
              <w:rPr>
                <w:rFonts w:ascii="Calibri" w:hAnsi="Calibri" w:cs="Calibri"/>
              </w:rPr>
              <w:t xml:space="preserve"> collector’s </w:t>
            </w:r>
            <w:r w:rsidRPr="00623F30">
              <w:rPr>
                <w:rFonts w:ascii="Calibri" w:hAnsi="Calibri" w:cs="Calibri"/>
              </w:rPr>
              <w:t>business, company, or orga</w:t>
            </w:r>
            <w:r w:rsidR="00D054D2">
              <w:rPr>
                <w:rFonts w:ascii="Calibri" w:hAnsi="Calibri" w:cs="Calibri"/>
              </w:rPr>
              <w:t xml:space="preserve">nization (15 U.S.C. </w:t>
            </w:r>
            <w:r w:rsidRPr="00623F30">
              <w:rPr>
                <w:rFonts w:ascii="Calibri" w:hAnsi="Calibri" w:cs="Calibri"/>
              </w:rPr>
              <w:t>1692e(14));</w:t>
            </w:r>
          </w:p>
          <w:p w:rsidR="00623F30" w:rsidRPr="00623F30" w:rsidRDefault="00623F30" w:rsidP="00741851">
            <w:pPr>
              <w:autoSpaceDE w:val="0"/>
              <w:autoSpaceDN w:val="0"/>
              <w:adjustRightInd w:val="0"/>
              <w:ind w:left="720"/>
              <w:jc w:val="both"/>
              <w:rPr>
                <w:rFonts w:ascii="Calibri" w:hAnsi="Calibri" w:cs="Calibri"/>
              </w:rPr>
            </w:pPr>
            <w:r w:rsidRPr="00623F30">
              <w:rPr>
                <w:rFonts w:ascii="Calibri" w:hAnsi="Calibri" w:cs="Calibri"/>
              </w:rPr>
              <w:t>b. Misrepresenting that it is vouched for, bonded by, or affil</w:t>
            </w:r>
            <w:r w:rsidR="00D054D2">
              <w:rPr>
                <w:rFonts w:ascii="Calibri" w:hAnsi="Calibri" w:cs="Calibri"/>
              </w:rPr>
              <w:t xml:space="preserve">iated with the United States or </w:t>
            </w:r>
            <w:r w:rsidRPr="00623F30">
              <w:rPr>
                <w:rFonts w:ascii="Calibri" w:hAnsi="Calibri" w:cs="Calibri"/>
              </w:rPr>
              <w:t>any State, including by using any badge, uniform, or facsimile thereof (15 U.S.C.</w:t>
            </w:r>
            <w:r w:rsidR="00D054D2">
              <w:rPr>
                <w:rFonts w:ascii="Calibri" w:hAnsi="Calibri" w:cs="Calibri"/>
              </w:rPr>
              <w:t xml:space="preserve"> </w:t>
            </w:r>
            <w:r w:rsidRPr="00623F30">
              <w:rPr>
                <w:rFonts w:ascii="Calibri" w:hAnsi="Calibri" w:cs="Calibri"/>
              </w:rPr>
              <w:t>1692e(1));</w:t>
            </w:r>
          </w:p>
          <w:p w:rsidR="00623F30" w:rsidRPr="00623F30" w:rsidRDefault="00623F30" w:rsidP="00741851">
            <w:pPr>
              <w:autoSpaceDE w:val="0"/>
              <w:autoSpaceDN w:val="0"/>
              <w:adjustRightInd w:val="0"/>
              <w:spacing w:after="120"/>
              <w:ind w:left="720"/>
              <w:jc w:val="both"/>
              <w:rPr>
                <w:rFonts w:ascii="Calibri" w:hAnsi="Calibri" w:cs="Calibri"/>
              </w:rPr>
            </w:pPr>
            <w:r w:rsidRPr="00623F30">
              <w:rPr>
                <w:rFonts w:ascii="Calibri" w:hAnsi="Calibri" w:cs="Calibri"/>
              </w:rPr>
              <w:t xml:space="preserve">c. Falsely representing or implying that an individual </w:t>
            </w:r>
            <w:r w:rsidRPr="00623F30">
              <w:rPr>
                <w:rFonts w:ascii="Calibri" w:hAnsi="Calibri" w:cs="Calibri"/>
              </w:rPr>
              <w:lastRenderedPageBreak/>
              <w:t>debt colle</w:t>
            </w:r>
            <w:r w:rsidR="00D054D2">
              <w:rPr>
                <w:rFonts w:ascii="Calibri" w:hAnsi="Calibri" w:cs="Calibri"/>
              </w:rPr>
              <w:t xml:space="preserve">ctor is an attorney or that any </w:t>
            </w:r>
            <w:r w:rsidRPr="00623F30">
              <w:rPr>
                <w:rFonts w:ascii="Calibri" w:hAnsi="Calibri" w:cs="Calibri"/>
              </w:rPr>
              <w:t>communication is from an attorney (15 U.S.C. 1692e(3));</w:t>
            </w:r>
          </w:p>
          <w:p w:rsidR="00623F30" w:rsidRDefault="00623F30" w:rsidP="00741851">
            <w:pPr>
              <w:autoSpaceDE w:val="0"/>
              <w:autoSpaceDN w:val="0"/>
              <w:adjustRightInd w:val="0"/>
              <w:spacing w:after="120"/>
              <w:ind w:left="720"/>
              <w:jc w:val="both"/>
              <w:rPr>
                <w:rFonts w:ascii="Calibri" w:hAnsi="Calibri" w:cs="Calibri"/>
              </w:rPr>
            </w:pPr>
            <w:r w:rsidRPr="00623F30">
              <w:rPr>
                <w:rFonts w:ascii="Calibri" w:hAnsi="Calibri" w:cs="Calibri"/>
              </w:rPr>
              <w:t>d. Falsely representing or implying that it operates or is e</w:t>
            </w:r>
            <w:r w:rsidR="00D054D2">
              <w:rPr>
                <w:rFonts w:ascii="Calibri" w:hAnsi="Calibri" w:cs="Calibri"/>
              </w:rPr>
              <w:t xml:space="preserve">mployed by a consumer reporting </w:t>
            </w:r>
            <w:r w:rsidRPr="00623F30">
              <w:rPr>
                <w:rFonts w:ascii="Calibri" w:hAnsi="Calibri" w:cs="Calibri"/>
              </w:rPr>
              <w:t>agency (15 U.S.C. 1692e(16));</w:t>
            </w:r>
          </w:p>
          <w:p w:rsidR="00D054D2" w:rsidRPr="00D054D2" w:rsidRDefault="00D054D2" w:rsidP="00741851">
            <w:pPr>
              <w:autoSpaceDE w:val="0"/>
              <w:autoSpaceDN w:val="0"/>
              <w:adjustRightInd w:val="0"/>
              <w:spacing w:after="120"/>
              <w:ind w:left="720"/>
              <w:jc w:val="both"/>
              <w:rPr>
                <w:rFonts w:ascii="Calibri" w:hAnsi="Calibri" w:cs="Calibri"/>
              </w:rPr>
            </w:pPr>
            <w:r w:rsidRPr="00D054D2">
              <w:rPr>
                <w:rFonts w:ascii="Calibri" w:hAnsi="Calibri" w:cs="Calibri"/>
              </w:rPr>
              <w:t>e. Using or distributing any written communication that creat</w:t>
            </w:r>
            <w:r>
              <w:rPr>
                <w:rFonts w:ascii="Calibri" w:hAnsi="Calibri" w:cs="Calibri"/>
              </w:rPr>
              <w:t xml:space="preserve">es a false impression as to its </w:t>
            </w:r>
            <w:r w:rsidRPr="00D054D2">
              <w:rPr>
                <w:rFonts w:ascii="Calibri" w:hAnsi="Calibri" w:cs="Calibri"/>
              </w:rPr>
              <w:t>source, authorization, or approval, or that simulates or</w:t>
            </w:r>
            <w:r>
              <w:rPr>
                <w:rFonts w:ascii="Calibri" w:hAnsi="Calibri" w:cs="Calibri"/>
              </w:rPr>
              <w:t xml:space="preserve"> is falsely represented to be a </w:t>
            </w:r>
            <w:r w:rsidRPr="00D054D2">
              <w:rPr>
                <w:rFonts w:ascii="Calibri" w:hAnsi="Calibri" w:cs="Calibri"/>
              </w:rPr>
              <w:t>government document (15 U.S.C. 1692e(9)); or</w:t>
            </w:r>
          </w:p>
          <w:p w:rsidR="00D054D2" w:rsidRPr="00050F41" w:rsidRDefault="00D054D2" w:rsidP="00741851">
            <w:pPr>
              <w:autoSpaceDE w:val="0"/>
              <w:autoSpaceDN w:val="0"/>
              <w:adjustRightInd w:val="0"/>
              <w:ind w:left="720"/>
              <w:jc w:val="both"/>
              <w:rPr>
                <w:rFonts w:ascii="Calibri" w:hAnsi="Calibri" w:cs="Calibri"/>
              </w:rPr>
            </w:pPr>
            <w:r w:rsidRPr="00D054D2">
              <w:rPr>
                <w:rFonts w:ascii="Calibri" w:hAnsi="Calibri" w:cs="Calibri"/>
              </w:rPr>
              <w:t>f. Using any forms that falsely imply that someone other than t</w:t>
            </w:r>
            <w:r>
              <w:rPr>
                <w:rFonts w:ascii="Calibri" w:hAnsi="Calibri" w:cs="Calibri"/>
              </w:rPr>
              <w:t xml:space="preserve">he creditor is participating in the collection </w:t>
            </w:r>
            <w:r w:rsidRPr="00D054D2">
              <w:rPr>
                <w:rFonts w:ascii="Calibri" w:hAnsi="Calibri" w:cs="Calibri"/>
              </w:rPr>
              <w:t>activities. If so, determine the source of the forms. (15 U.S.C. 1692j).</w:t>
            </w:r>
          </w:p>
        </w:tc>
        <w:tc>
          <w:tcPr>
            <w:tcW w:w="6480" w:type="dxa"/>
            <w:shd w:val="clear" w:color="auto" w:fill="auto"/>
          </w:tcPr>
          <w:p w:rsidR="00FC6566" w:rsidRPr="00050F41" w:rsidRDefault="002D1E6A" w:rsidP="00FD5C6B">
            <w:pPr>
              <w:rPr>
                <w:rFonts w:ascii="Calibri" w:hAnsi="Calibri" w:cs="Calibri"/>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FC6566" w:rsidRPr="00050F41" w:rsidTr="00793160">
        <w:tc>
          <w:tcPr>
            <w:tcW w:w="6480" w:type="dxa"/>
            <w:shd w:val="clear" w:color="auto" w:fill="auto"/>
          </w:tcPr>
          <w:p w:rsidR="00D054D2" w:rsidRPr="00D054D2" w:rsidRDefault="00D054D2" w:rsidP="00021F19">
            <w:pPr>
              <w:numPr>
                <w:ilvl w:val="0"/>
                <w:numId w:val="1"/>
              </w:numPr>
              <w:autoSpaceDE w:val="0"/>
              <w:autoSpaceDN w:val="0"/>
              <w:adjustRightInd w:val="0"/>
              <w:jc w:val="both"/>
              <w:rPr>
                <w:rFonts w:ascii="Calibri" w:hAnsi="Calibri" w:cs="Calibri"/>
              </w:rPr>
            </w:pPr>
            <w:r w:rsidRPr="00D054D2">
              <w:rPr>
                <w:rFonts w:ascii="Calibri" w:hAnsi="Calibri" w:cs="Calibri"/>
              </w:rPr>
              <w:lastRenderedPageBreak/>
              <w:t>Determine whether the debt collector makes any false representations regarding the nature of</w:t>
            </w:r>
            <w:r>
              <w:rPr>
                <w:rFonts w:ascii="Calibri" w:hAnsi="Calibri" w:cs="Calibri"/>
              </w:rPr>
              <w:t xml:space="preserve"> </w:t>
            </w:r>
            <w:r w:rsidRPr="00D054D2">
              <w:rPr>
                <w:rFonts w:ascii="Calibri" w:hAnsi="Calibri" w:cs="Calibri"/>
              </w:rPr>
              <w:t>the communications, for example by:</w:t>
            </w:r>
          </w:p>
          <w:p w:rsidR="00D054D2" w:rsidRPr="00D054D2" w:rsidRDefault="00D054D2" w:rsidP="00741851">
            <w:pPr>
              <w:autoSpaceDE w:val="0"/>
              <w:autoSpaceDN w:val="0"/>
              <w:adjustRightInd w:val="0"/>
              <w:spacing w:after="120"/>
              <w:ind w:left="720"/>
              <w:jc w:val="both"/>
              <w:rPr>
                <w:rFonts w:ascii="Calibri" w:hAnsi="Calibri" w:cs="Calibri"/>
              </w:rPr>
            </w:pPr>
            <w:r w:rsidRPr="00D054D2">
              <w:rPr>
                <w:rFonts w:ascii="Calibri" w:hAnsi="Calibri" w:cs="Calibri"/>
              </w:rPr>
              <w:t>a. Falsely representing or implying that documents are legal process (15 U.S.C. 1692e(13));</w:t>
            </w:r>
            <w:r>
              <w:rPr>
                <w:rFonts w:ascii="Calibri" w:hAnsi="Calibri" w:cs="Calibri"/>
              </w:rPr>
              <w:t xml:space="preserve"> </w:t>
            </w:r>
            <w:r w:rsidRPr="00D054D2">
              <w:rPr>
                <w:rFonts w:ascii="Calibri" w:hAnsi="Calibri" w:cs="Calibri"/>
              </w:rPr>
              <w:t>or</w:t>
            </w:r>
          </w:p>
          <w:p w:rsidR="00FC6566" w:rsidRPr="00050F41" w:rsidRDefault="00D054D2" w:rsidP="00741851">
            <w:pPr>
              <w:autoSpaceDE w:val="0"/>
              <w:autoSpaceDN w:val="0"/>
              <w:adjustRightInd w:val="0"/>
              <w:ind w:left="720"/>
              <w:jc w:val="both"/>
              <w:rPr>
                <w:rFonts w:ascii="Calibri" w:hAnsi="Calibri" w:cs="Calibri"/>
              </w:rPr>
            </w:pPr>
            <w:r w:rsidRPr="00D054D2">
              <w:rPr>
                <w:rFonts w:ascii="Calibri" w:hAnsi="Calibri" w:cs="Calibri"/>
              </w:rPr>
              <w:t xml:space="preserve">b. Falsely representing that documents are not legal process </w:t>
            </w:r>
            <w:r>
              <w:rPr>
                <w:rFonts w:ascii="Calibri" w:hAnsi="Calibri" w:cs="Calibri"/>
              </w:rPr>
              <w:t xml:space="preserve">forms, or that documents do not </w:t>
            </w:r>
            <w:r w:rsidRPr="00D054D2">
              <w:rPr>
                <w:rFonts w:ascii="Calibri" w:hAnsi="Calibri" w:cs="Calibri"/>
              </w:rPr>
              <w:t>require action by the consumer (15 U.S.C. 1692e(15)).</w:t>
            </w:r>
          </w:p>
        </w:tc>
        <w:tc>
          <w:tcPr>
            <w:tcW w:w="6480" w:type="dxa"/>
            <w:shd w:val="clear" w:color="auto" w:fill="auto"/>
          </w:tcPr>
          <w:p w:rsidR="005F78C0" w:rsidRPr="00514A91" w:rsidRDefault="002D1E6A" w:rsidP="00FD5C6B">
            <w:pPr>
              <w:rPr>
                <w:rFonts w:ascii="Calibri" w:hAnsi="Calibri" w:cs="Calibri"/>
                <w:b/>
                <w:color w:val="FF0000"/>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FC6566" w:rsidRPr="00050F41" w:rsidTr="00793160">
        <w:tc>
          <w:tcPr>
            <w:tcW w:w="6480" w:type="dxa"/>
            <w:shd w:val="clear" w:color="auto" w:fill="auto"/>
          </w:tcPr>
          <w:p w:rsidR="00FC6566" w:rsidRPr="00865FE0" w:rsidRDefault="00865FE0" w:rsidP="00021F19">
            <w:pPr>
              <w:numPr>
                <w:ilvl w:val="0"/>
                <w:numId w:val="1"/>
              </w:numPr>
              <w:autoSpaceDE w:val="0"/>
              <w:autoSpaceDN w:val="0"/>
              <w:adjustRightInd w:val="0"/>
              <w:jc w:val="both"/>
              <w:rPr>
                <w:rFonts w:ascii="Calibri" w:hAnsi="Calibri" w:cs="Calibri"/>
              </w:rPr>
            </w:pPr>
            <w:r w:rsidRPr="00865FE0">
              <w:rPr>
                <w:rFonts w:ascii="Calibri" w:hAnsi="Calibri" w:cs="Calibri"/>
              </w:rPr>
              <w:t>Determine whether the debt collector causes any person to incur charges for communications</w:t>
            </w:r>
            <w:r>
              <w:rPr>
                <w:rFonts w:ascii="Calibri" w:hAnsi="Calibri" w:cs="Calibri"/>
              </w:rPr>
              <w:t xml:space="preserve"> </w:t>
            </w:r>
            <w:r w:rsidRPr="00865FE0">
              <w:rPr>
                <w:rFonts w:ascii="Calibri" w:hAnsi="Calibri" w:cs="Calibri"/>
              </w:rPr>
              <w:t>by concealing the true purpose of the communications (e.g., by making collect calls or</w:t>
            </w:r>
            <w:r>
              <w:rPr>
                <w:rFonts w:ascii="Calibri" w:hAnsi="Calibri" w:cs="Calibri"/>
              </w:rPr>
              <w:t xml:space="preserve"> </w:t>
            </w:r>
            <w:r w:rsidRPr="00865FE0">
              <w:rPr>
                <w:rFonts w:ascii="Calibri" w:hAnsi="Calibri" w:cs="Calibri"/>
              </w:rPr>
              <w:t>sending telegrams). (15 U.S.C. 1692f(5)).</w:t>
            </w:r>
          </w:p>
        </w:tc>
        <w:tc>
          <w:tcPr>
            <w:tcW w:w="6480" w:type="dxa"/>
            <w:shd w:val="clear" w:color="auto" w:fill="auto"/>
          </w:tcPr>
          <w:p w:rsidR="00FC6566" w:rsidRPr="005F78C0" w:rsidRDefault="002D1E6A" w:rsidP="005F78C0">
            <w:pPr>
              <w:rPr>
                <w:rFonts w:ascii="Calibri" w:hAnsi="Calibri" w:cs="Calibri"/>
                <w:b/>
                <w:color w:val="FF0000"/>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102F3C" w:rsidRPr="00657104" w:rsidTr="00F8230A">
        <w:tc>
          <w:tcPr>
            <w:tcW w:w="12960" w:type="dxa"/>
            <w:gridSpan w:val="2"/>
            <w:shd w:val="clear" w:color="auto" w:fill="D9D9D9"/>
          </w:tcPr>
          <w:p w:rsidR="00102F3C" w:rsidRPr="00657104" w:rsidRDefault="00102F3C" w:rsidP="00F8230A">
            <w:pPr>
              <w:pStyle w:val="Heading1"/>
              <w:numPr>
                <w:ilvl w:val="0"/>
                <w:numId w:val="0"/>
              </w:numPr>
              <w:ind w:left="720" w:hanging="720"/>
              <w:jc w:val="center"/>
              <w:rPr>
                <w:rFonts w:cs="Calibri"/>
                <w:sz w:val="22"/>
              </w:rPr>
            </w:pPr>
            <w:r w:rsidRPr="00657104">
              <w:rPr>
                <w:rFonts w:cs="Calibri"/>
                <w:sz w:val="22"/>
              </w:rPr>
              <w:lastRenderedPageBreak/>
              <w:t>Time and Place of Communications and Communications with Represented Consumers</w:t>
            </w:r>
          </w:p>
        </w:tc>
      </w:tr>
      <w:tr w:rsidR="00FC6566" w:rsidRPr="00050F41" w:rsidTr="00793160">
        <w:tc>
          <w:tcPr>
            <w:tcW w:w="6480" w:type="dxa"/>
            <w:shd w:val="clear" w:color="auto" w:fill="auto"/>
          </w:tcPr>
          <w:p w:rsidR="00865FE0" w:rsidRPr="00865FE0" w:rsidRDefault="00865FE0" w:rsidP="00021F19">
            <w:pPr>
              <w:numPr>
                <w:ilvl w:val="0"/>
                <w:numId w:val="1"/>
              </w:numPr>
              <w:autoSpaceDE w:val="0"/>
              <w:autoSpaceDN w:val="0"/>
              <w:adjustRightInd w:val="0"/>
              <w:spacing w:after="120"/>
              <w:jc w:val="both"/>
              <w:rPr>
                <w:rFonts w:ascii="Calibri" w:hAnsi="Calibri" w:cs="Calibri"/>
              </w:rPr>
            </w:pPr>
            <w:r w:rsidRPr="00865FE0">
              <w:rPr>
                <w:rFonts w:ascii="Calibri" w:hAnsi="Calibri" w:cs="Calibri"/>
              </w:rPr>
              <w:t xml:space="preserve">Determine whether the debt collector communicates </w:t>
            </w:r>
            <w:r>
              <w:rPr>
                <w:rFonts w:ascii="Calibri" w:hAnsi="Calibri" w:cs="Calibri"/>
              </w:rPr>
              <w:t xml:space="preserve">with </w:t>
            </w:r>
            <w:r w:rsidRPr="00865FE0">
              <w:rPr>
                <w:rFonts w:ascii="Calibri" w:hAnsi="Calibri" w:cs="Calibri"/>
              </w:rPr>
              <w:t>the consumer without obtaining prior</w:t>
            </w:r>
            <w:r>
              <w:rPr>
                <w:rFonts w:ascii="Calibri" w:hAnsi="Calibri" w:cs="Calibri"/>
              </w:rPr>
              <w:t xml:space="preserve"> </w:t>
            </w:r>
            <w:r w:rsidRPr="00865FE0">
              <w:rPr>
                <w:rFonts w:ascii="Calibri" w:hAnsi="Calibri" w:cs="Calibri"/>
              </w:rPr>
              <w:t>consent directly from the consumer or the express permission of a court of competent jurisdiction in any of the following situations. (15 U.S.C. 1692c). For purposes of this step only, “consumer” is defined to include the borrower’s spouse, parent (if the borrower is a minor), guardian, executor or administrator. (15 U.S.C. 1692c(d)).</w:t>
            </w:r>
          </w:p>
          <w:p w:rsidR="00865FE0" w:rsidRPr="00865FE0" w:rsidRDefault="00865FE0" w:rsidP="00741851">
            <w:pPr>
              <w:autoSpaceDE w:val="0"/>
              <w:autoSpaceDN w:val="0"/>
              <w:adjustRightInd w:val="0"/>
              <w:spacing w:after="120"/>
              <w:ind w:left="720"/>
              <w:jc w:val="both"/>
              <w:rPr>
                <w:rFonts w:ascii="Calibri" w:hAnsi="Calibri" w:cs="Calibri"/>
              </w:rPr>
            </w:pPr>
            <w:r w:rsidRPr="00865FE0">
              <w:rPr>
                <w:rFonts w:ascii="Calibri" w:hAnsi="Calibri" w:cs="Calibri"/>
              </w:rPr>
              <w:t>a. Determine whether the debt collector communicates with any consumer at an unusual time</w:t>
            </w:r>
            <w:r>
              <w:rPr>
                <w:rFonts w:ascii="Calibri" w:hAnsi="Calibri" w:cs="Calibri"/>
              </w:rPr>
              <w:t xml:space="preserve"> </w:t>
            </w:r>
            <w:r w:rsidRPr="00865FE0">
              <w:rPr>
                <w:rFonts w:ascii="Calibri" w:hAnsi="Calibri" w:cs="Calibri"/>
              </w:rPr>
              <w:t>or place or at a time or place that is known or should be known to be inconvenient. Absent information to the contrary, debt collectors are to assume that calls between 9:00 p.m. and 8:00 a.m. in the consumer’s local time are inconvenient. (15 U.S.C. 1692c(a)(1)).</w:t>
            </w:r>
          </w:p>
          <w:p w:rsidR="00865FE0" w:rsidRPr="00865FE0" w:rsidRDefault="00865FE0" w:rsidP="00741851">
            <w:pPr>
              <w:autoSpaceDE w:val="0"/>
              <w:autoSpaceDN w:val="0"/>
              <w:adjustRightInd w:val="0"/>
              <w:spacing w:after="120"/>
              <w:ind w:left="720"/>
              <w:jc w:val="both"/>
              <w:rPr>
                <w:rFonts w:ascii="Calibri" w:hAnsi="Calibri" w:cs="Calibri"/>
              </w:rPr>
            </w:pPr>
            <w:r w:rsidRPr="00865FE0">
              <w:rPr>
                <w:rFonts w:ascii="Calibri" w:hAnsi="Calibri" w:cs="Calibri"/>
              </w:rPr>
              <w:t>b. Determine whether the debt collector communicates with any consumer at work if the debt collector knows or has reason to know that the consumer’s employer prohibits the consumer from receiving communications of that nature. (15 U.S.C. 1692c(a)(3)).</w:t>
            </w:r>
          </w:p>
          <w:p w:rsidR="00865FE0" w:rsidRPr="00865FE0" w:rsidRDefault="00865FE0" w:rsidP="00741851">
            <w:pPr>
              <w:autoSpaceDE w:val="0"/>
              <w:autoSpaceDN w:val="0"/>
              <w:adjustRightInd w:val="0"/>
              <w:spacing w:after="120"/>
              <w:ind w:left="720"/>
              <w:jc w:val="both"/>
              <w:rPr>
                <w:rFonts w:ascii="Calibri" w:hAnsi="Calibri" w:cs="Calibri"/>
              </w:rPr>
            </w:pPr>
            <w:r w:rsidRPr="00865FE0">
              <w:rPr>
                <w:rFonts w:ascii="Calibri" w:hAnsi="Calibri" w:cs="Calibri"/>
              </w:rPr>
              <w:t>c. Determine whether the debt collector has engaged in any communications with any</w:t>
            </w:r>
            <w:r>
              <w:rPr>
                <w:rFonts w:ascii="Calibri" w:hAnsi="Calibri" w:cs="Calibri"/>
              </w:rPr>
              <w:t xml:space="preserve"> </w:t>
            </w:r>
            <w:r w:rsidRPr="00865FE0">
              <w:rPr>
                <w:rFonts w:ascii="Calibri" w:hAnsi="Calibri" w:cs="Calibri"/>
              </w:rPr>
              <w:t xml:space="preserve">consumer after learning that the consumer was represented by an attorney with respect to the debt. If so, determine whether the </w:t>
            </w:r>
            <w:r w:rsidRPr="00865FE0">
              <w:rPr>
                <w:rFonts w:ascii="Calibri" w:hAnsi="Calibri" w:cs="Calibri"/>
              </w:rPr>
              <w:lastRenderedPageBreak/>
              <w:t>contact was permissible because:</w:t>
            </w:r>
            <w:r>
              <w:t xml:space="preserve"> </w:t>
            </w:r>
          </w:p>
          <w:p w:rsidR="00865FE0" w:rsidRPr="00865FE0" w:rsidRDefault="00865FE0" w:rsidP="00741851">
            <w:pPr>
              <w:autoSpaceDE w:val="0"/>
              <w:autoSpaceDN w:val="0"/>
              <w:adjustRightInd w:val="0"/>
              <w:spacing w:after="120"/>
              <w:ind w:left="720"/>
              <w:jc w:val="both"/>
              <w:rPr>
                <w:rFonts w:ascii="Calibri" w:hAnsi="Calibri" w:cs="Calibri"/>
              </w:rPr>
            </w:pPr>
            <w:r w:rsidRPr="00865FE0">
              <w:rPr>
                <w:rFonts w:ascii="Calibri" w:hAnsi="Calibri" w:cs="Calibri"/>
              </w:rPr>
              <w:t>i. The debt collector did not know the attorney’s name and address and could not readily</w:t>
            </w:r>
            <w:r>
              <w:rPr>
                <w:rFonts w:ascii="Calibri" w:hAnsi="Calibri" w:cs="Calibri"/>
              </w:rPr>
              <w:t xml:space="preserve"> </w:t>
            </w:r>
            <w:r w:rsidRPr="00865FE0">
              <w:rPr>
                <w:rFonts w:ascii="Calibri" w:hAnsi="Calibri" w:cs="Calibri"/>
              </w:rPr>
              <w:t>ascertain that information;</w:t>
            </w:r>
          </w:p>
          <w:p w:rsidR="00865FE0" w:rsidRPr="00865FE0" w:rsidRDefault="00865FE0" w:rsidP="00741851">
            <w:pPr>
              <w:autoSpaceDE w:val="0"/>
              <w:autoSpaceDN w:val="0"/>
              <w:adjustRightInd w:val="0"/>
              <w:spacing w:after="120"/>
              <w:ind w:left="720"/>
              <w:jc w:val="both"/>
              <w:rPr>
                <w:rFonts w:ascii="Calibri" w:hAnsi="Calibri" w:cs="Calibri"/>
              </w:rPr>
            </w:pPr>
            <w:r w:rsidRPr="00865FE0">
              <w:rPr>
                <w:rFonts w:ascii="Calibri" w:hAnsi="Calibri" w:cs="Calibri"/>
              </w:rPr>
              <w:t>ii. The attorney had failed to respond within a reasonable period of time to a</w:t>
            </w:r>
            <w:r>
              <w:rPr>
                <w:rFonts w:ascii="Calibri" w:hAnsi="Calibri" w:cs="Calibri"/>
              </w:rPr>
              <w:t xml:space="preserve"> </w:t>
            </w:r>
            <w:r w:rsidRPr="00865FE0">
              <w:rPr>
                <w:rFonts w:ascii="Calibri" w:hAnsi="Calibri" w:cs="Calibri"/>
              </w:rPr>
              <w:t xml:space="preserve">communication from the debt collector; or </w:t>
            </w:r>
          </w:p>
          <w:p w:rsidR="00FC6566" w:rsidRPr="00865FE0" w:rsidRDefault="00865FE0" w:rsidP="00741851">
            <w:pPr>
              <w:autoSpaceDE w:val="0"/>
              <w:autoSpaceDN w:val="0"/>
              <w:adjustRightInd w:val="0"/>
              <w:ind w:left="720"/>
              <w:jc w:val="both"/>
              <w:rPr>
                <w:rFonts w:ascii="Calibri" w:hAnsi="Calibri" w:cs="Calibri"/>
              </w:rPr>
            </w:pPr>
            <w:r w:rsidRPr="00865FE0">
              <w:rPr>
                <w:rFonts w:ascii="Calibri" w:hAnsi="Calibri" w:cs="Calibri"/>
              </w:rPr>
              <w:t>iii. The attorney had consented to the debt collector’s direct communication with the consumer. (15 U.S.C. 1692c(a)(2)).</w:t>
            </w:r>
          </w:p>
        </w:tc>
        <w:tc>
          <w:tcPr>
            <w:tcW w:w="6480" w:type="dxa"/>
            <w:shd w:val="clear" w:color="auto" w:fill="auto"/>
          </w:tcPr>
          <w:p w:rsidR="00FC6566" w:rsidRPr="005F78C0" w:rsidRDefault="002D1E6A" w:rsidP="002E54BB">
            <w:pPr>
              <w:rPr>
                <w:rFonts w:ascii="Calibri" w:hAnsi="Calibri" w:cs="Calibri"/>
                <w:b/>
                <w:color w:val="FF0000"/>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102F3C" w:rsidRPr="00624434" w:rsidTr="00F8230A">
        <w:tc>
          <w:tcPr>
            <w:tcW w:w="12960" w:type="dxa"/>
            <w:gridSpan w:val="2"/>
            <w:shd w:val="clear" w:color="auto" w:fill="D9D9D9"/>
          </w:tcPr>
          <w:p w:rsidR="00102F3C" w:rsidRPr="00657104" w:rsidRDefault="00102F3C" w:rsidP="00F8230A">
            <w:pPr>
              <w:pStyle w:val="Heading1"/>
              <w:numPr>
                <w:ilvl w:val="0"/>
                <w:numId w:val="0"/>
              </w:numPr>
              <w:ind w:left="720" w:hanging="720"/>
              <w:jc w:val="center"/>
              <w:rPr>
                <w:rFonts w:cs="Calibri"/>
                <w:sz w:val="22"/>
              </w:rPr>
            </w:pPr>
            <w:r w:rsidRPr="00657104">
              <w:rPr>
                <w:rFonts w:cs="Calibri"/>
                <w:sz w:val="22"/>
              </w:rPr>
              <w:lastRenderedPageBreak/>
              <w:t>Harassing, Oppressive, or Abusive Communications</w:t>
            </w:r>
          </w:p>
        </w:tc>
      </w:tr>
      <w:tr w:rsidR="00FC6566" w:rsidRPr="00050F41" w:rsidTr="00793160">
        <w:tc>
          <w:tcPr>
            <w:tcW w:w="6480" w:type="dxa"/>
            <w:shd w:val="clear" w:color="auto" w:fill="auto"/>
          </w:tcPr>
          <w:p w:rsidR="00102F3C" w:rsidRPr="00102F3C" w:rsidRDefault="00102F3C" w:rsidP="00021F19">
            <w:pPr>
              <w:numPr>
                <w:ilvl w:val="0"/>
                <w:numId w:val="1"/>
              </w:numPr>
              <w:autoSpaceDE w:val="0"/>
              <w:autoSpaceDN w:val="0"/>
              <w:adjustRightInd w:val="0"/>
              <w:jc w:val="both"/>
              <w:rPr>
                <w:rFonts w:ascii="Calibri" w:hAnsi="Calibri" w:cs="Calibri"/>
              </w:rPr>
            </w:pPr>
            <w:r w:rsidRPr="00102F3C">
              <w:rPr>
                <w:rFonts w:ascii="Calibri" w:hAnsi="Calibri" w:cs="Calibri"/>
              </w:rPr>
              <w:t>Determine whether the debt collector engages in any conduct the natural consequence of which</w:t>
            </w:r>
            <w:r>
              <w:rPr>
                <w:rFonts w:ascii="Calibri" w:hAnsi="Calibri" w:cs="Calibri"/>
              </w:rPr>
              <w:t xml:space="preserve"> </w:t>
            </w:r>
            <w:r w:rsidRPr="00102F3C">
              <w:rPr>
                <w:rFonts w:ascii="Calibri" w:hAnsi="Calibri" w:cs="Calibri"/>
              </w:rPr>
              <w:t>is to harass, oppress, or abuse any person. (15 U.S.C. 1692d). This would include:</w:t>
            </w:r>
          </w:p>
          <w:p w:rsidR="00102F3C" w:rsidRPr="00102F3C" w:rsidRDefault="00102F3C" w:rsidP="00102F3C">
            <w:pPr>
              <w:autoSpaceDE w:val="0"/>
              <w:autoSpaceDN w:val="0"/>
              <w:adjustRightInd w:val="0"/>
              <w:spacing w:after="120"/>
              <w:ind w:left="720"/>
              <w:jc w:val="both"/>
              <w:rPr>
                <w:rFonts w:ascii="Calibri" w:hAnsi="Calibri" w:cs="Calibri"/>
              </w:rPr>
            </w:pPr>
            <w:r w:rsidRPr="00102F3C">
              <w:rPr>
                <w:rFonts w:ascii="Calibri" w:hAnsi="Calibri" w:cs="Calibri"/>
              </w:rPr>
              <w:t>a. Using or threatening to use violence to physically harm a person or his or her reputation or</w:t>
            </w:r>
            <w:r>
              <w:rPr>
                <w:rFonts w:ascii="Calibri" w:hAnsi="Calibri" w:cs="Calibri"/>
              </w:rPr>
              <w:t xml:space="preserve"> </w:t>
            </w:r>
            <w:r w:rsidRPr="00102F3C">
              <w:rPr>
                <w:rFonts w:ascii="Calibri" w:hAnsi="Calibri" w:cs="Calibri"/>
              </w:rPr>
              <w:t>property (15 U.S.C. 1692d(1));</w:t>
            </w:r>
          </w:p>
          <w:p w:rsidR="00102F3C" w:rsidRPr="00102F3C" w:rsidRDefault="00102F3C" w:rsidP="00102F3C">
            <w:pPr>
              <w:autoSpaceDE w:val="0"/>
              <w:autoSpaceDN w:val="0"/>
              <w:adjustRightInd w:val="0"/>
              <w:spacing w:after="120"/>
              <w:ind w:left="720"/>
              <w:jc w:val="both"/>
              <w:rPr>
                <w:rFonts w:ascii="Calibri" w:hAnsi="Calibri" w:cs="Calibri"/>
              </w:rPr>
            </w:pPr>
            <w:r w:rsidRPr="00102F3C">
              <w:rPr>
                <w:rFonts w:ascii="Calibri" w:hAnsi="Calibri" w:cs="Calibri"/>
              </w:rPr>
              <w:t xml:space="preserve">b. Using obscene or profane language or other language the </w:t>
            </w:r>
            <w:r>
              <w:rPr>
                <w:rFonts w:ascii="Calibri" w:hAnsi="Calibri" w:cs="Calibri"/>
              </w:rPr>
              <w:t xml:space="preserve">natural consequence of which is </w:t>
            </w:r>
            <w:r w:rsidRPr="00102F3C">
              <w:rPr>
                <w:rFonts w:ascii="Calibri" w:hAnsi="Calibri" w:cs="Calibri"/>
              </w:rPr>
              <w:t>to abuse the hearer or reader (15 U.S.C. 1692d(2));</w:t>
            </w:r>
          </w:p>
          <w:p w:rsidR="00102F3C" w:rsidRPr="00102F3C" w:rsidRDefault="00102F3C" w:rsidP="00102F3C">
            <w:pPr>
              <w:autoSpaceDE w:val="0"/>
              <w:autoSpaceDN w:val="0"/>
              <w:adjustRightInd w:val="0"/>
              <w:spacing w:after="120"/>
              <w:ind w:left="720"/>
              <w:jc w:val="both"/>
              <w:rPr>
                <w:rFonts w:ascii="Calibri" w:hAnsi="Calibri" w:cs="Calibri"/>
              </w:rPr>
            </w:pPr>
            <w:r w:rsidRPr="00102F3C">
              <w:rPr>
                <w:rFonts w:ascii="Calibri" w:hAnsi="Calibri" w:cs="Calibri"/>
              </w:rPr>
              <w:t xml:space="preserve">c. Publishing a list of consumers who allegedly refuse to </w:t>
            </w:r>
            <w:r>
              <w:rPr>
                <w:rFonts w:ascii="Calibri" w:hAnsi="Calibri" w:cs="Calibri"/>
              </w:rPr>
              <w:t xml:space="preserve">pay debts, except to a consumer </w:t>
            </w:r>
            <w:r w:rsidRPr="00102F3C">
              <w:rPr>
                <w:rFonts w:ascii="Calibri" w:hAnsi="Calibri" w:cs="Calibri"/>
              </w:rPr>
              <w:t>reporting agency or to persons meeting the requirements of</w:t>
            </w:r>
            <w:r>
              <w:rPr>
                <w:rFonts w:ascii="Calibri" w:hAnsi="Calibri" w:cs="Calibri"/>
              </w:rPr>
              <w:t xml:space="preserve"> Section 603(f) or 604(a)(3) of </w:t>
            </w:r>
            <w:r w:rsidRPr="00102F3C">
              <w:rPr>
                <w:rFonts w:ascii="Calibri" w:hAnsi="Calibri" w:cs="Calibri"/>
              </w:rPr>
              <w:t xml:space="preserve">the FCRA (15 U.S.C. 1681a(f) or 1681b(a)(3)) </w:t>
            </w:r>
            <w:r w:rsidRPr="00102F3C">
              <w:rPr>
                <w:rFonts w:ascii="Calibri" w:hAnsi="Calibri" w:cs="Calibri"/>
              </w:rPr>
              <w:lastRenderedPageBreak/>
              <w:t>(15 U.S.C. 1692d(3));</w:t>
            </w:r>
          </w:p>
          <w:p w:rsidR="00102F3C" w:rsidRPr="00102F3C" w:rsidRDefault="00102F3C" w:rsidP="00102F3C">
            <w:pPr>
              <w:autoSpaceDE w:val="0"/>
              <w:autoSpaceDN w:val="0"/>
              <w:adjustRightInd w:val="0"/>
              <w:spacing w:after="120"/>
              <w:ind w:left="720"/>
              <w:jc w:val="both"/>
              <w:rPr>
                <w:rFonts w:ascii="Calibri" w:hAnsi="Calibri" w:cs="Calibri"/>
              </w:rPr>
            </w:pPr>
            <w:r w:rsidRPr="00102F3C">
              <w:rPr>
                <w:rFonts w:ascii="Calibri" w:hAnsi="Calibri" w:cs="Calibri"/>
              </w:rPr>
              <w:t>d. Advertising a debt for sale to coerce payment (15 U.S.C. 1692d(4));</w:t>
            </w:r>
          </w:p>
          <w:p w:rsidR="00102F3C" w:rsidRPr="00102F3C" w:rsidRDefault="00102F3C" w:rsidP="00102F3C">
            <w:pPr>
              <w:autoSpaceDE w:val="0"/>
              <w:autoSpaceDN w:val="0"/>
              <w:adjustRightInd w:val="0"/>
              <w:spacing w:after="120"/>
              <w:ind w:left="720"/>
              <w:jc w:val="both"/>
              <w:rPr>
                <w:rFonts w:ascii="Calibri" w:hAnsi="Calibri" w:cs="Calibri"/>
              </w:rPr>
            </w:pPr>
            <w:r w:rsidRPr="00102F3C">
              <w:rPr>
                <w:rFonts w:ascii="Calibri" w:hAnsi="Calibri" w:cs="Calibri"/>
              </w:rPr>
              <w:t>e. Causing a person’s telephone to ring or engaging any person in telephone con</w:t>
            </w:r>
            <w:r>
              <w:rPr>
                <w:rFonts w:ascii="Calibri" w:hAnsi="Calibri" w:cs="Calibri"/>
              </w:rPr>
              <w:t xml:space="preserve">versations </w:t>
            </w:r>
            <w:r w:rsidRPr="00102F3C">
              <w:rPr>
                <w:rFonts w:ascii="Calibri" w:hAnsi="Calibri" w:cs="Calibri"/>
              </w:rPr>
              <w:t>repeatedly or continuously with intent to annoy, abuse, or harass (15 U.S.C. 1692d(5)); or</w:t>
            </w:r>
          </w:p>
          <w:p w:rsidR="00FC6566" w:rsidRPr="00050F41" w:rsidRDefault="00102F3C" w:rsidP="002A5999">
            <w:pPr>
              <w:autoSpaceDE w:val="0"/>
              <w:autoSpaceDN w:val="0"/>
              <w:adjustRightInd w:val="0"/>
              <w:ind w:left="720"/>
              <w:jc w:val="both"/>
              <w:rPr>
                <w:rFonts w:ascii="Calibri" w:hAnsi="Calibri" w:cs="Calibri"/>
              </w:rPr>
            </w:pPr>
            <w:r w:rsidRPr="00102F3C">
              <w:rPr>
                <w:rFonts w:ascii="Calibri" w:hAnsi="Calibri" w:cs="Calibri"/>
              </w:rPr>
              <w:t>f. Communicating with a person in any other harassing, o</w:t>
            </w:r>
            <w:r>
              <w:rPr>
                <w:rFonts w:ascii="Calibri" w:hAnsi="Calibri" w:cs="Calibri"/>
              </w:rPr>
              <w:t xml:space="preserve">ppressive or abusive manner not </w:t>
            </w:r>
            <w:r w:rsidRPr="00102F3C">
              <w:rPr>
                <w:rFonts w:ascii="Calibri" w:hAnsi="Calibri" w:cs="Calibri"/>
              </w:rPr>
              <w:t xml:space="preserve">identified above. </w:t>
            </w:r>
          </w:p>
        </w:tc>
        <w:tc>
          <w:tcPr>
            <w:tcW w:w="6480" w:type="dxa"/>
            <w:shd w:val="clear" w:color="auto" w:fill="auto"/>
          </w:tcPr>
          <w:p w:rsidR="00FC6566" w:rsidRPr="00050F41" w:rsidRDefault="002D1E6A" w:rsidP="00583266">
            <w:pPr>
              <w:rPr>
                <w:rFonts w:ascii="Calibri" w:hAnsi="Calibri" w:cs="Calibri"/>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102F3C" w:rsidRPr="00624434" w:rsidTr="00F8230A">
        <w:tc>
          <w:tcPr>
            <w:tcW w:w="12960" w:type="dxa"/>
            <w:gridSpan w:val="2"/>
            <w:shd w:val="clear" w:color="auto" w:fill="D9D9D9"/>
          </w:tcPr>
          <w:p w:rsidR="00102F3C" w:rsidRPr="00657104" w:rsidRDefault="00102F3C" w:rsidP="00F8230A">
            <w:pPr>
              <w:pStyle w:val="Heading1"/>
              <w:numPr>
                <w:ilvl w:val="0"/>
                <w:numId w:val="0"/>
              </w:numPr>
              <w:ind w:left="720" w:hanging="720"/>
              <w:jc w:val="center"/>
              <w:rPr>
                <w:rFonts w:cs="Calibri"/>
                <w:sz w:val="22"/>
              </w:rPr>
            </w:pPr>
            <w:r w:rsidRPr="00657104">
              <w:rPr>
                <w:rFonts w:cs="Calibri"/>
                <w:sz w:val="22"/>
              </w:rPr>
              <w:lastRenderedPageBreak/>
              <w:t>False, Deceptive, or Misleading Communications</w:t>
            </w:r>
          </w:p>
        </w:tc>
      </w:tr>
      <w:tr w:rsidR="00FC6566" w:rsidRPr="00050F41" w:rsidTr="00793160">
        <w:tc>
          <w:tcPr>
            <w:tcW w:w="6480" w:type="dxa"/>
            <w:shd w:val="clear" w:color="auto" w:fill="auto"/>
          </w:tcPr>
          <w:p w:rsidR="00102F3C" w:rsidRPr="00657104" w:rsidRDefault="00102F3C" w:rsidP="00021F19">
            <w:pPr>
              <w:numPr>
                <w:ilvl w:val="0"/>
                <w:numId w:val="1"/>
              </w:numPr>
              <w:autoSpaceDE w:val="0"/>
              <w:autoSpaceDN w:val="0"/>
              <w:adjustRightInd w:val="0"/>
              <w:jc w:val="both"/>
              <w:rPr>
                <w:rFonts w:ascii="Calibri" w:hAnsi="Calibri" w:cs="Calibri"/>
              </w:rPr>
            </w:pPr>
            <w:r w:rsidRPr="00102F3C">
              <w:rPr>
                <w:rFonts w:ascii="Calibri" w:hAnsi="Calibri" w:cs="Calibri"/>
              </w:rPr>
              <w:t>Determine whether the debt collector uses any false, deceptive or misleading representations in</w:t>
            </w:r>
            <w:r w:rsidR="00657104">
              <w:rPr>
                <w:rFonts w:ascii="Calibri" w:hAnsi="Calibri" w:cs="Calibri"/>
              </w:rPr>
              <w:t xml:space="preserve"> </w:t>
            </w:r>
            <w:r w:rsidRPr="00657104">
              <w:rPr>
                <w:rFonts w:ascii="Calibri" w:hAnsi="Calibri" w:cs="Calibri"/>
              </w:rPr>
              <w:t>connection with the collection of any debt. (15 U.S.C. 1692e). This would include:</w:t>
            </w:r>
          </w:p>
          <w:p w:rsidR="00102F3C" w:rsidRPr="00102F3C" w:rsidRDefault="00102F3C" w:rsidP="00657104">
            <w:pPr>
              <w:autoSpaceDE w:val="0"/>
              <w:autoSpaceDN w:val="0"/>
              <w:adjustRightInd w:val="0"/>
              <w:spacing w:after="120"/>
              <w:ind w:left="720"/>
              <w:jc w:val="both"/>
              <w:rPr>
                <w:rFonts w:ascii="Calibri" w:hAnsi="Calibri" w:cs="Calibri"/>
              </w:rPr>
            </w:pPr>
            <w:r w:rsidRPr="00102F3C">
              <w:rPr>
                <w:rFonts w:ascii="Calibri" w:hAnsi="Calibri" w:cs="Calibri"/>
              </w:rPr>
              <w:t>a. Misrepresenting the charac</w:t>
            </w:r>
            <w:r w:rsidR="00657104">
              <w:rPr>
                <w:rFonts w:ascii="Calibri" w:hAnsi="Calibri" w:cs="Calibri"/>
              </w:rPr>
              <w:t xml:space="preserve">ter, amount, or legal status of </w:t>
            </w:r>
            <w:r w:rsidRPr="00102F3C">
              <w:rPr>
                <w:rFonts w:ascii="Calibri" w:hAnsi="Calibri" w:cs="Calibri"/>
              </w:rPr>
              <w:t>the debt (15 U.S.C. 1692e(2)(A));</w:t>
            </w:r>
          </w:p>
          <w:p w:rsidR="00102F3C" w:rsidRPr="00657104" w:rsidRDefault="00102F3C" w:rsidP="00657104">
            <w:pPr>
              <w:autoSpaceDE w:val="0"/>
              <w:autoSpaceDN w:val="0"/>
              <w:adjustRightInd w:val="0"/>
              <w:spacing w:after="120"/>
              <w:ind w:left="720"/>
              <w:jc w:val="both"/>
              <w:rPr>
                <w:rFonts w:ascii="Calibri" w:hAnsi="Calibri" w:cs="Calibri"/>
              </w:rPr>
            </w:pPr>
            <w:r w:rsidRPr="00102F3C">
              <w:rPr>
                <w:rFonts w:ascii="Calibri" w:hAnsi="Calibri" w:cs="Calibri"/>
              </w:rPr>
              <w:t>b. Falsely representing or implying that nonpayment will result in the arrest of any person or</w:t>
            </w:r>
            <w:r w:rsidR="00657104">
              <w:rPr>
                <w:rFonts w:ascii="Calibri" w:hAnsi="Calibri" w:cs="Calibri"/>
              </w:rPr>
              <w:t xml:space="preserve"> </w:t>
            </w:r>
            <w:r w:rsidRPr="00657104">
              <w:rPr>
                <w:rFonts w:ascii="Calibri" w:hAnsi="Calibri" w:cs="Calibri"/>
              </w:rPr>
              <w:t>the seizure, garnishment, attachment or sale of any person’s property or wages, unless such</w:t>
            </w:r>
            <w:r w:rsidR="00657104" w:rsidRPr="00657104">
              <w:rPr>
                <w:rFonts w:ascii="Calibri" w:hAnsi="Calibri" w:cs="Calibri"/>
              </w:rPr>
              <w:t xml:space="preserve"> </w:t>
            </w:r>
            <w:r w:rsidRPr="00657104">
              <w:rPr>
                <w:rFonts w:ascii="Calibri" w:hAnsi="Calibri" w:cs="Calibri"/>
              </w:rPr>
              <w:t>action is lawful and the debt collector intends to take such action (15 U.S.C. 1692e(4));</w:t>
            </w:r>
          </w:p>
          <w:p w:rsidR="00657104" w:rsidRPr="00657104" w:rsidRDefault="00102F3C" w:rsidP="00657104">
            <w:pPr>
              <w:autoSpaceDE w:val="0"/>
              <w:autoSpaceDN w:val="0"/>
              <w:adjustRightInd w:val="0"/>
              <w:spacing w:after="120"/>
              <w:ind w:left="720"/>
              <w:jc w:val="both"/>
              <w:rPr>
                <w:rFonts w:asciiTheme="minorHAnsi" w:hAnsiTheme="minorHAnsi"/>
                <w:szCs w:val="24"/>
              </w:rPr>
            </w:pPr>
            <w:r w:rsidRPr="00102F3C">
              <w:rPr>
                <w:rFonts w:ascii="Calibri" w:hAnsi="Calibri" w:cs="Calibri"/>
              </w:rPr>
              <w:t>c. Threatening to take any action that cannot legally be taken or that is not intended to be</w:t>
            </w:r>
            <w:r>
              <w:rPr>
                <w:rFonts w:ascii="Calibri" w:hAnsi="Calibri" w:cs="Calibri"/>
              </w:rPr>
              <w:t xml:space="preserve"> </w:t>
            </w:r>
            <w:r w:rsidRPr="00102F3C">
              <w:rPr>
                <w:rFonts w:ascii="Calibri" w:hAnsi="Calibri" w:cs="Calibri"/>
              </w:rPr>
              <w:t xml:space="preserve">taken, such as threatening to make third-party disclosures about the </w:t>
            </w:r>
            <w:r w:rsidRPr="00102F3C">
              <w:rPr>
                <w:rFonts w:ascii="Calibri" w:hAnsi="Calibri" w:cs="Calibri"/>
              </w:rPr>
              <w:lastRenderedPageBreak/>
              <w:t xml:space="preserve">existence of a debt as prohibited by 15 U.S.C. 1692c(b) or threatening to furnish information to a consumer reporting agency that the debt collector does not </w:t>
            </w:r>
            <w:r w:rsidRPr="00657104">
              <w:rPr>
                <w:rFonts w:asciiTheme="minorHAnsi" w:hAnsiTheme="minorHAnsi" w:cs="Calibri"/>
              </w:rPr>
              <w:t>actually intend to furnish (15 U.S.C. 1692e(5));</w:t>
            </w:r>
            <w:r w:rsidR="00657104" w:rsidRPr="00657104">
              <w:rPr>
                <w:rFonts w:asciiTheme="minorHAnsi" w:hAnsiTheme="minorHAnsi"/>
                <w:szCs w:val="24"/>
              </w:rPr>
              <w:t xml:space="preserve"> </w:t>
            </w:r>
          </w:p>
          <w:p w:rsidR="00657104" w:rsidRDefault="00657104" w:rsidP="00657104">
            <w:pPr>
              <w:autoSpaceDE w:val="0"/>
              <w:autoSpaceDN w:val="0"/>
              <w:adjustRightInd w:val="0"/>
              <w:spacing w:after="120"/>
              <w:ind w:left="720"/>
              <w:jc w:val="both"/>
              <w:rPr>
                <w:rFonts w:asciiTheme="minorHAnsi" w:hAnsiTheme="minorHAnsi"/>
                <w:szCs w:val="24"/>
              </w:rPr>
            </w:pPr>
            <w:r w:rsidRPr="00657104">
              <w:rPr>
                <w:rFonts w:asciiTheme="minorHAnsi" w:hAnsiTheme="minorHAnsi"/>
                <w:szCs w:val="24"/>
              </w:rPr>
              <w:t>d. Falsely representing or implying that the sale, referral, or transfer of any interest in the debt</w:t>
            </w:r>
            <w:r>
              <w:rPr>
                <w:rFonts w:asciiTheme="minorHAnsi" w:hAnsiTheme="minorHAnsi"/>
                <w:szCs w:val="24"/>
              </w:rPr>
              <w:t xml:space="preserve"> </w:t>
            </w:r>
            <w:r w:rsidRPr="00657104">
              <w:rPr>
                <w:rFonts w:asciiTheme="minorHAnsi" w:hAnsiTheme="minorHAnsi"/>
                <w:szCs w:val="24"/>
              </w:rPr>
              <w:t>will cause the consumer either to lose any claim or defense to payment or become subject</w:t>
            </w:r>
            <w:r>
              <w:rPr>
                <w:rFonts w:asciiTheme="minorHAnsi" w:hAnsiTheme="minorHAnsi"/>
                <w:szCs w:val="24"/>
              </w:rPr>
              <w:t xml:space="preserve"> </w:t>
            </w:r>
            <w:r w:rsidRPr="00657104">
              <w:rPr>
                <w:rFonts w:asciiTheme="minorHAnsi" w:hAnsiTheme="minorHAnsi"/>
                <w:szCs w:val="24"/>
              </w:rPr>
              <w:t>to any practice prohibited by the FDCPA (15 U.S.C. 1692e(6));</w:t>
            </w:r>
          </w:p>
          <w:p w:rsidR="00657104" w:rsidRPr="00657104" w:rsidRDefault="00657104" w:rsidP="00657104">
            <w:pPr>
              <w:autoSpaceDE w:val="0"/>
              <w:autoSpaceDN w:val="0"/>
              <w:adjustRightInd w:val="0"/>
              <w:spacing w:after="120"/>
              <w:ind w:left="720"/>
              <w:jc w:val="both"/>
              <w:rPr>
                <w:rFonts w:asciiTheme="minorHAnsi" w:hAnsiTheme="minorHAnsi"/>
                <w:szCs w:val="24"/>
              </w:rPr>
            </w:pPr>
            <w:r w:rsidRPr="00657104">
              <w:rPr>
                <w:rFonts w:asciiTheme="minorHAnsi" w:hAnsiTheme="minorHAnsi" w:cs="Calibri"/>
              </w:rPr>
              <w:t>e. Falsely representing or implying that the consumer has committed a crime or other conduct to disgrace the consumer (15 U.S.C. 1692e(7));</w:t>
            </w:r>
          </w:p>
          <w:p w:rsidR="00657104" w:rsidRPr="00657104" w:rsidRDefault="00657104" w:rsidP="00657104">
            <w:pPr>
              <w:autoSpaceDE w:val="0"/>
              <w:autoSpaceDN w:val="0"/>
              <w:adjustRightInd w:val="0"/>
              <w:ind w:left="720"/>
              <w:jc w:val="both"/>
              <w:rPr>
                <w:rFonts w:ascii="Calibri" w:hAnsi="Calibri" w:cs="Calibri"/>
              </w:rPr>
            </w:pPr>
            <w:r w:rsidRPr="00657104">
              <w:rPr>
                <w:rFonts w:ascii="Calibri" w:hAnsi="Calibri" w:cs="Calibri"/>
              </w:rPr>
              <w:t>f. Threatening to communicate or communicating to any person credit information which is</w:t>
            </w:r>
            <w:r>
              <w:rPr>
                <w:rFonts w:ascii="Calibri" w:hAnsi="Calibri" w:cs="Calibri"/>
              </w:rPr>
              <w:t xml:space="preserve"> </w:t>
            </w:r>
            <w:r w:rsidRPr="00657104">
              <w:rPr>
                <w:rFonts w:ascii="Calibri" w:hAnsi="Calibri" w:cs="Calibri"/>
              </w:rPr>
              <w:t>known or which should be known to be false, including not communicating disputed debts</w:t>
            </w:r>
            <w:r>
              <w:rPr>
                <w:rFonts w:ascii="Calibri" w:hAnsi="Calibri" w:cs="Calibri"/>
              </w:rPr>
              <w:t xml:space="preserve"> </w:t>
            </w:r>
            <w:r w:rsidRPr="00657104">
              <w:rPr>
                <w:rFonts w:ascii="Calibri" w:hAnsi="Calibri" w:cs="Calibri"/>
              </w:rPr>
              <w:t>as such (15 U.S.C. 1692e(8));</w:t>
            </w:r>
          </w:p>
          <w:p w:rsidR="00657104" w:rsidRPr="00657104" w:rsidRDefault="00657104" w:rsidP="00657104">
            <w:pPr>
              <w:autoSpaceDE w:val="0"/>
              <w:autoSpaceDN w:val="0"/>
              <w:adjustRightInd w:val="0"/>
              <w:spacing w:after="120"/>
              <w:ind w:left="720"/>
              <w:jc w:val="both"/>
              <w:rPr>
                <w:rFonts w:ascii="Calibri" w:hAnsi="Calibri" w:cs="Calibri"/>
              </w:rPr>
            </w:pPr>
            <w:r w:rsidRPr="00657104">
              <w:rPr>
                <w:rFonts w:ascii="Calibri" w:hAnsi="Calibri" w:cs="Calibri"/>
              </w:rPr>
              <w:t>g. Falsely representing or implying that accounts have been sold to innocent purchasers for</w:t>
            </w:r>
            <w:r>
              <w:rPr>
                <w:rFonts w:ascii="Calibri" w:hAnsi="Calibri" w:cs="Calibri"/>
              </w:rPr>
              <w:t xml:space="preserve"> </w:t>
            </w:r>
            <w:r w:rsidRPr="00657104">
              <w:rPr>
                <w:rFonts w:ascii="Calibri" w:hAnsi="Calibri" w:cs="Calibri"/>
              </w:rPr>
              <w:t>value (15 U.S.C. 1692e(12)); or</w:t>
            </w:r>
          </w:p>
          <w:p w:rsidR="00657104" w:rsidRDefault="00657104" w:rsidP="00CE78B7">
            <w:pPr>
              <w:autoSpaceDE w:val="0"/>
              <w:autoSpaceDN w:val="0"/>
              <w:adjustRightInd w:val="0"/>
              <w:ind w:left="720"/>
              <w:jc w:val="both"/>
              <w:rPr>
                <w:rFonts w:ascii="Calibri" w:hAnsi="Calibri" w:cs="Calibri"/>
              </w:rPr>
            </w:pPr>
            <w:r w:rsidRPr="00657104">
              <w:rPr>
                <w:rFonts w:ascii="Calibri" w:hAnsi="Calibri" w:cs="Calibri"/>
              </w:rPr>
              <w:t>h. Using any other fa</w:t>
            </w:r>
            <w:r>
              <w:rPr>
                <w:rFonts w:ascii="Calibri" w:hAnsi="Calibri" w:cs="Calibri"/>
              </w:rPr>
              <w:t xml:space="preserve">lse representation or deceptive </w:t>
            </w:r>
            <w:r w:rsidRPr="00657104">
              <w:rPr>
                <w:rFonts w:ascii="Calibri" w:hAnsi="Calibri" w:cs="Calibri"/>
              </w:rPr>
              <w:t>means to collect or attempt to collect any</w:t>
            </w:r>
            <w:r>
              <w:rPr>
                <w:rFonts w:ascii="Calibri" w:hAnsi="Calibri" w:cs="Calibri"/>
              </w:rPr>
              <w:t xml:space="preserve"> </w:t>
            </w:r>
            <w:r w:rsidRPr="00657104">
              <w:rPr>
                <w:rFonts w:ascii="Calibri" w:hAnsi="Calibri" w:cs="Calibri"/>
              </w:rPr>
              <w:t>debt or obtain information concerning a consumer (15 U.S.C. 1692e(10)).</w:t>
            </w:r>
          </w:p>
          <w:p w:rsidR="00741851" w:rsidRPr="00102F3C" w:rsidRDefault="00741851" w:rsidP="00741851">
            <w:pPr>
              <w:autoSpaceDE w:val="0"/>
              <w:autoSpaceDN w:val="0"/>
              <w:adjustRightInd w:val="0"/>
              <w:jc w:val="both"/>
              <w:rPr>
                <w:rFonts w:ascii="Calibri" w:hAnsi="Calibri" w:cs="Calibri"/>
              </w:rPr>
            </w:pPr>
          </w:p>
        </w:tc>
        <w:tc>
          <w:tcPr>
            <w:tcW w:w="6480" w:type="dxa"/>
            <w:shd w:val="clear" w:color="auto" w:fill="auto"/>
          </w:tcPr>
          <w:p w:rsidR="00FC6566" w:rsidRPr="002E54BB" w:rsidRDefault="002D1E6A" w:rsidP="00FD5C6B">
            <w:pPr>
              <w:rPr>
                <w:rFonts w:ascii="Calibri" w:hAnsi="Calibri" w:cs="Calibri"/>
                <w:b/>
                <w:color w:val="FF0000"/>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657104" w:rsidRPr="00624434" w:rsidTr="00F8230A">
        <w:tc>
          <w:tcPr>
            <w:tcW w:w="12960" w:type="dxa"/>
            <w:gridSpan w:val="2"/>
            <w:shd w:val="clear" w:color="auto" w:fill="D9D9D9"/>
          </w:tcPr>
          <w:p w:rsidR="00657104" w:rsidRPr="00657104" w:rsidRDefault="00657104" w:rsidP="00F8230A">
            <w:pPr>
              <w:pStyle w:val="Heading1"/>
              <w:numPr>
                <w:ilvl w:val="0"/>
                <w:numId w:val="0"/>
              </w:numPr>
              <w:ind w:left="720" w:hanging="720"/>
              <w:jc w:val="center"/>
              <w:rPr>
                <w:rFonts w:cs="Calibri"/>
                <w:sz w:val="22"/>
              </w:rPr>
            </w:pPr>
            <w:r w:rsidRPr="00657104">
              <w:rPr>
                <w:rFonts w:cs="Calibri"/>
                <w:sz w:val="22"/>
              </w:rPr>
              <w:lastRenderedPageBreak/>
              <w:t>Limits on Communications with Third Parties</w:t>
            </w:r>
          </w:p>
        </w:tc>
      </w:tr>
      <w:tr w:rsidR="00FC6566" w:rsidRPr="00050F41" w:rsidTr="00793160">
        <w:tc>
          <w:tcPr>
            <w:tcW w:w="6480" w:type="dxa"/>
            <w:shd w:val="clear" w:color="auto" w:fill="auto"/>
          </w:tcPr>
          <w:p w:rsidR="00CE78B7" w:rsidRPr="00CE78B7" w:rsidRDefault="00CE78B7" w:rsidP="00021F19">
            <w:pPr>
              <w:numPr>
                <w:ilvl w:val="0"/>
                <w:numId w:val="1"/>
              </w:numPr>
              <w:autoSpaceDE w:val="0"/>
              <w:autoSpaceDN w:val="0"/>
              <w:adjustRightInd w:val="0"/>
              <w:jc w:val="both"/>
              <w:rPr>
                <w:rFonts w:ascii="Calibri" w:hAnsi="Calibri" w:cs="Calibri"/>
              </w:rPr>
            </w:pPr>
            <w:r w:rsidRPr="00CE78B7">
              <w:rPr>
                <w:rFonts w:ascii="Calibri" w:hAnsi="Calibri" w:cs="Calibri"/>
              </w:rPr>
              <w:t>Determine whether the debt collector communicates with any third parties to obtain location</w:t>
            </w:r>
            <w:r>
              <w:rPr>
                <w:rFonts w:ascii="Calibri" w:hAnsi="Calibri" w:cs="Calibri"/>
              </w:rPr>
              <w:t xml:space="preserve"> </w:t>
            </w:r>
            <w:r w:rsidRPr="00CE78B7">
              <w:rPr>
                <w:rFonts w:ascii="Calibri" w:hAnsi="Calibri" w:cs="Calibri"/>
              </w:rPr>
              <w:t>information, which is defined as the consumer’s home address and telephone number or</w:t>
            </w:r>
            <w:r>
              <w:rPr>
                <w:rFonts w:ascii="Calibri" w:hAnsi="Calibri" w:cs="Calibri"/>
              </w:rPr>
              <w:t xml:space="preserve"> </w:t>
            </w:r>
            <w:r w:rsidRPr="00CE78B7">
              <w:rPr>
                <w:rFonts w:ascii="Calibri" w:hAnsi="Calibri" w:cs="Calibri"/>
              </w:rPr>
              <w:t>place of employment. If so:</w:t>
            </w:r>
          </w:p>
          <w:p w:rsidR="00CE78B7" w:rsidRPr="00CE78B7" w:rsidRDefault="00CE78B7" w:rsidP="00741851">
            <w:pPr>
              <w:autoSpaceDE w:val="0"/>
              <w:autoSpaceDN w:val="0"/>
              <w:adjustRightInd w:val="0"/>
              <w:spacing w:after="120"/>
              <w:ind w:left="720"/>
              <w:jc w:val="both"/>
              <w:rPr>
                <w:rFonts w:ascii="Calibri" w:hAnsi="Calibri" w:cs="Calibri"/>
              </w:rPr>
            </w:pPr>
            <w:r w:rsidRPr="00CE78B7">
              <w:rPr>
                <w:rFonts w:ascii="Calibri" w:hAnsi="Calibri" w:cs="Calibri"/>
              </w:rPr>
              <w:t>a. Determine whether the debt collector refrains from making statements that:</w:t>
            </w:r>
          </w:p>
          <w:p w:rsidR="00CE78B7" w:rsidRPr="00CE78B7" w:rsidRDefault="00CE78B7" w:rsidP="00741851">
            <w:pPr>
              <w:autoSpaceDE w:val="0"/>
              <w:autoSpaceDN w:val="0"/>
              <w:adjustRightInd w:val="0"/>
              <w:spacing w:after="120"/>
              <w:ind w:left="1440"/>
              <w:jc w:val="both"/>
              <w:rPr>
                <w:rFonts w:ascii="Calibri" w:hAnsi="Calibri" w:cs="Calibri"/>
              </w:rPr>
            </w:pPr>
            <w:r w:rsidRPr="00CE78B7">
              <w:rPr>
                <w:rFonts w:ascii="Calibri" w:hAnsi="Calibri" w:cs="Calibri"/>
              </w:rPr>
              <w:t>i. Reveal the debt collection company’s name, unless specifically asked (15 U.S.C.</w:t>
            </w:r>
            <w:r>
              <w:rPr>
                <w:rFonts w:ascii="Calibri" w:hAnsi="Calibri" w:cs="Calibri"/>
              </w:rPr>
              <w:t xml:space="preserve"> </w:t>
            </w:r>
            <w:r w:rsidRPr="00CE78B7">
              <w:rPr>
                <w:rFonts w:ascii="Calibri" w:hAnsi="Calibri" w:cs="Calibri"/>
              </w:rPr>
              <w:t>1692b(1)), or</w:t>
            </w:r>
          </w:p>
          <w:p w:rsidR="00FC6566" w:rsidRDefault="00CE78B7" w:rsidP="00741851">
            <w:pPr>
              <w:autoSpaceDE w:val="0"/>
              <w:autoSpaceDN w:val="0"/>
              <w:adjustRightInd w:val="0"/>
              <w:ind w:left="1440"/>
              <w:jc w:val="both"/>
              <w:rPr>
                <w:rFonts w:ascii="Calibri" w:hAnsi="Calibri" w:cs="Calibri"/>
              </w:rPr>
            </w:pPr>
            <w:r w:rsidRPr="00CE78B7">
              <w:rPr>
                <w:rFonts w:ascii="Calibri" w:hAnsi="Calibri" w:cs="Calibri"/>
              </w:rPr>
              <w:t>ii. Indicate that the consumer owes a debt (15. U.S.C. 1692b(2)).</w:t>
            </w:r>
          </w:p>
          <w:p w:rsidR="00CE78B7" w:rsidRDefault="00CE78B7" w:rsidP="00741851">
            <w:pPr>
              <w:autoSpaceDE w:val="0"/>
              <w:autoSpaceDN w:val="0"/>
              <w:adjustRightInd w:val="0"/>
              <w:spacing w:after="120"/>
              <w:ind w:left="720"/>
              <w:jc w:val="both"/>
              <w:rPr>
                <w:rFonts w:ascii="Calibri" w:hAnsi="Calibri" w:cs="Calibri"/>
              </w:rPr>
            </w:pPr>
            <w:r>
              <w:rPr>
                <w:rFonts w:ascii="Calibri" w:hAnsi="Calibri" w:cs="Calibri"/>
              </w:rPr>
              <w:t>b</w:t>
            </w:r>
            <w:r w:rsidRPr="00CE78B7">
              <w:rPr>
                <w:rFonts w:ascii="Calibri" w:hAnsi="Calibri" w:cs="Calibri"/>
              </w:rPr>
              <w:t>. Determine whether the debt collector contacts any third</w:t>
            </w:r>
            <w:r>
              <w:rPr>
                <w:rFonts w:ascii="Calibri" w:hAnsi="Calibri" w:cs="Calibri"/>
              </w:rPr>
              <w:t xml:space="preserve"> parties more than once. If so, </w:t>
            </w:r>
            <w:r w:rsidRPr="00CE78B7">
              <w:rPr>
                <w:rFonts w:ascii="Calibri" w:hAnsi="Calibri" w:cs="Calibri"/>
              </w:rPr>
              <w:t>determine whether the contact is permissible because:</w:t>
            </w:r>
          </w:p>
          <w:p w:rsidR="00CE78B7" w:rsidRPr="00CE78B7" w:rsidRDefault="00CE78B7" w:rsidP="00741851">
            <w:pPr>
              <w:autoSpaceDE w:val="0"/>
              <w:autoSpaceDN w:val="0"/>
              <w:adjustRightInd w:val="0"/>
              <w:spacing w:after="120"/>
              <w:ind w:left="1440"/>
              <w:jc w:val="both"/>
              <w:rPr>
                <w:rFonts w:ascii="Calibri" w:hAnsi="Calibri" w:cs="Calibri"/>
              </w:rPr>
            </w:pPr>
            <w:r w:rsidRPr="00CE78B7">
              <w:rPr>
                <w:rFonts w:ascii="Calibri" w:hAnsi="Calibri" w:cs="Calibri"/>
              </w:rPr>
              <w:t>i. The third party specifically requested additional contact; or</w:t>
            </w:r>
          </w:p>
          <w:p w:rsidR="00CE78B7" w:rsidRPr="00CE78B7" w:rsidRDefault="00CE78B7" w:rsidP="00741851">
            <w:pPr>
              <w:autoSpaceDE w:val="0"/>
              <w:autoSpaceDN w:val="0"/>
              <w:adjustRightInd w:val="0"/>
              <w:spacing w:after="120"/>
              <w:ind w:left="1440"/>
              <w:jc w:val="both"/>
              <w:rPr>
                <w:rFonts w:ascii="Calibri" w:hAnsi="Calibri" w:cs="Calibri"/>
              </w:rPr>
            </w:pPr>
            <w:r w:rsidRPr="00CE78B7">
              <w:rPr>
                <w:rFonts w:ascii="Calibri" w:hAnsi="Calibri" w:cs="Calibri"/>
              </w:rPr>
              <w:t>ii. The debt collector reasonably believes that the informa</w:t>
            </w:r>
            <w:r>
              <w:rPr>
                <w:rFonts w:ascii="Calibri" w:hAnsi="Calibri" w:cs="Calibri"/>
              </w:rPr>
              <w:t xml:space="preserve">tion from the first contact was </w:t>
            </w:r>
            <w:r w:rsidRPr="00CE78B7">
              <w:rPr>
                <w:rFonts w:ascii="Calibri" w:hAnsi="Calibri" w:cs="Calibri"/>
              </w:rPr>
              <w:t>wrong or incomplete and that the third party has</w:t>
            </w:r>
            <w:r>
              <w:rPr>
                <w:rFonts w:ascii="Calibri" w:hAnsi="Calibri" w:cs="Calibri"/>
              </w:rPr>
              <w:t xml:space="preserve"> since received better location </w:t>
            </w:r>
            <w:r w:rsidRPr="00CE78B7">
              <w:rPr>
                <w:rFonts w:ascii="Calibri" w:hAnsi="Calibri" w:cs="Calibri"/>
              </w:rPr>
              <w:t>information. (15 U.S.C. 1692b(3)).</w:t>
            </w:r>
          </w:p>
          <w:p w:rsidR="00CE78B7" w:rsidRPr="00050F41" w:rsidRDefault="00CE78B7" w:rsidP="00741851">
            <w:pPr>
              <w:autoSpaceDE w:val="0"/>
              <w:autoSpaceDN w:val="0"/>
              <w:adjustRightInd w:val="0"/>
              <w:ind w:left="720"/>
              <w:jc w:val="both"/>
              <w:rPr>
                <w:rFonts w:ascii="Calibri" w:hAnsi="Calibri" w:cs="Calibri"/>
              </w:rPr>
            </w:pPr>
            <w:r w:rsidRPr="00CE78B7">
              <w:rPr>
                <w:rFonts w:ascii="Calibri" w:hAnsi="Calibri" w:cs="Calibri"/>
              </w:rPr>
              <w:t>d. Determine whether the debt collector knows the consume</w:t>
            </w:r>
            <w:r>
              <w:rPr>
                <w:rFonts w:ascii="Calibri" w:hAnsi="Calibri" w:cs="Calibri"/>
              </w:rPr>
              <w:t xml:space="preserve">r is represented by an attorney and has </w:t>
            </w:r>
            <w:r w:rsidRPr="00CE78B7">
              <w:rPr>
                <w:rFonts w:ascii="Calibri" w:hAnsi="Calibri" w:cs="Calibri"/>
              </w:rPr>
              <w:t>knowledge of, or can readily ascertain, such atto</w:t>
            </w:r>
            <w:r>
              <w:rPr>
                <w:rFonts w:ascii="Calibri" w:hAnsi="Calibri" w:cs="Calibri"/>
              </w:rPr>
              <w:t xml:space="preserve">rney’s name and address. If so, </w:t>
            </w:r>
            <w:r w:rsidRPr="00CE78B7">
              <w:rPr>
                <w:rFonts w:ascii="Calibri" w:hAnsi="Calibri" w:cs="Calibri"/>
              </w:rPr>
              <w:t xml:space="preserve">determine whether the debt </w:t>
            </w:r>
            <w:r w:rsidRPr="00CE78B7">
              <w:rPr>
                <w:rFonts w:ascii="Calibri" w:hAnsi="Calibri" w:cs="Calibri"/>
              </w:rPr>
              <w:lastRenderedPageBreak/>
              <w:t>collector communicates only with the</w:t>
            </w:r>
            <w:r>
              <w:rPr>
                <w:rFonts w:ascii="Calibri" w:hAnsi="Calibri" w:cs="Calibri"/>
              </w:rPr>
              <w:t xml:space="preserve"> attorney, unless the </w:t>
            </w:r>
            <w:r w:rsidRPr="00CE78B7">
              <w:rPr>
                <w:rFonts w:ascii="Calibri" w:hAnsi="Calibri" w:cs="Calibri"/>
              </w:rPr>
              <w:t>attorney fails to respond within a reasonable period of t</w:t>
            </w:r>
            <w:r>
              <w:rPr>
                <w:rFonts w:ascii="Calibri" w:hAnsi="Calibri" w:cs="Calibri"/>
              </w:rPr>
              <w:t xml:space="preserve">ime to a communication from the </w:t>
            </w:r>
            <w:r w:rsidRPr="00CE78B7">
              <w:rPr>
                <w:rFonts w:ascii="Calibri" w:hAnsi="Calibri" w:cs="Calibri"/>
              </w:rPr>
              <w:t>debt collector. (15 U.S.C. 1692b(6)).</w:t>
            </w:r>
          </w:p>
        </w:tc>
        <w:tc>
          <w:tcPr>
            <w:tcW w:w="6480" w:type="dxa"/>
            <w:shd w:val="clear" w:color="auto" w:fill="auto"/>
          </w:tcPr>
          <w:p w:rsidR="00FC6566" w:rsidRDefault="002D1E6A" w:rsidP="00FD5C6B">
            <w:pPr>
              <w:rPr>
                <w:rFonts w:ascii="Calibri" w:hAnsi="Calibri" w:cs="Calibri"/>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p w:rsidR="00583266" w:rsidRDefault="00583266" w:rsidP="00FD5C6B">
            <w:pPr>
              <w:rPr>
                <w:rFonts w:ascii="Calibri" w:hAnsi="Calibri" w:cs="Calibri"/>
              </w:rPr>
            </w:pPr>
          </w:p>
          <w:p w:rsidR="00583266" w:rsidRDefault="00583266" w:rsidP="00FD5C6B">
            <w:pPr>
              <w:rPr>
                <w:rFonts w:ascii="Calibri" w:hAnsi="Calibri" w:cs="Calibri"/>
              </w:rPr>
            </w:pPr>
          </w:p>
          <w:p w:rsidR="00583266" w:rsidRDefault="00583266" w:rsidP="00FD5C6B">
            <w:pPr>
              <w:rPr>
                <w:rFonts w:ascii="Calibri" w:hAnsi="Calibri" w:cs="Calibri"/>
              </w:rPr>
            </w:pPr>
          </w:p>
          <w:p w:rsidR="00583266" w:rsidRPr="00050F41" w:rsidRDefault="00583266" w:rsidP="00FD5C6B">
            <w:pPr>
              <w:rPr>
                <w:rFonts w:ascii="Calibri" w:hAnsi="Calibri" w:cs="Calibri"/>
              </w:rPr>
            </w:pPr>
          </w:p>
        </w:tc>
      </w:tr>
      <w:tr w:rsidR="00FC6566" w:rsidRPr="00050F41" w:rsidTr="00793160">
        <w:tc>
          <w:tcPr>
            <w:tcW w:w="6480" w:type="dxa"/>
            <w:shd w:val="clear" w:color="auto" w:fill="auto"/>
          </w:tcPr>
          <w:p w:rsidR="00CE78B7" w:rsidRPr="00CE78B7" w:rsidRDefault="00CE78B7" w:rsidP="00021F19">
            <w:pPr>
              <w:numPr>
                <w:ilvl w:val="0"/>
                <w:numId w:val="1"/>
              </w:numPr>
              <w:autoSpaceDE w:val="0"/>
              <w:autoSpaceDN w:val="0"/>
              <w:adjustRightInd w:val="0"/>
              <w:jc w:val="both"/>
              <w:rPr>
                <w:rFonts w:ascii="Calibri" w:hAnsi="Calibri" w:cs="Calibri"/>
              </w:rPr>
            </w:pPr>
            <w:r w:rsidRPr="00CE78B7">
              <w:rPr>
                <w:rFonts w:ascii="Calibri" w:hAnsi="Calibri" w:cs="Calibri"/>
              </w:rPr>
              <w:lastRenderedPageBreak/>
              <w:t>Determine if the debt collector communicates with any th</w:t>
            </w:r>
            <w:r>
              <w:rPr>
                <w:rFonts w:ascii="Calibri" w:hAnsi="Calibri" w:cs="Calibri"/>
              </w:rPr>
              <w:t xml:space="preserve">ird party in connection with the </w:t>
            </w:r>
            <w:r w:rsidRPr="00CE78B7">
              <w:rPr>
                <w:rFonts w:ascii="Calibri" w:hAnsi="Calibri" w:cs="Calibri"/>
              </w:rPr>
              <w:t>collection of any debt for reasons not related to obtaining location information. If so,</w:t>
            </w:r>
            <w:r>
              <w:rPr>
                <w:rFonts w:ascii="Calibri" w:hAnsi="Calibri" w:cs="Calibri"/>
              </w:rPr>
              <w:t xml:space="preserve"> </w:t>
            </w:r>
            <w:r w:rsidRPr="00CE78B7">
              <w:rPr>
                <w:rFonts w:ascii="Calibri" w:hAnsi="Calibri" w:cs="Calibri"/>
              </w:rPr>
              <w:t>determine whether the contact is permissible because:</w:t>
            </w:r>
          </w:p>
          <w:p w:rsidR="00CE78B7" w:rsidRPr="00CE78B7" w:rsidRDefault="00CE78B7" w:rsidP="00741851">
            <w:pPr>
              <w:autoSpaceDE w:val="0"/>
              <w:autoSpaceDN w:val="0"/>
              <w:adjustRightInd w:val="0"/>
              <w:spacing w:after="120"/>
              <w:ind w:left="720"/>
              <w:jc w:val="both"/>
              <w:rPr>
                <w:rFonts w:ascii="Calibri" w:hAnsi="Calibri" w:cs="Calibri"/>
              </w:rPr>
            </w:pPr>
            <w:r w:rsidRPr="00CE78B7">
              <w:rPr>
                <w:rFonts w:ascii="Calibri" w:hAnsi="Calibri" w:cs="Calibri"/>
              </w:rPr>
              <w:t>a. The debt collector received:</w:t>
            </w:r>
          </w:p>
          <w:p w:rsidR="00CE78B7" w:rsidRPr="00CE78B7" w:rsidRDefault="00CE78B7" w:rsidP="00741851">
            <w:pPr>
              <w:autoSpaceDE w:val="0"/>
              <w:autoSpaceDN w:val="0"/>
              <w:adjustRightInd w:val="0"/>
              <w:spacing w:after="120"/>
              <w:ind w:left="1440"/>
              <w:jc w:val="both"/>
              <w:rPr>
                <w:rFonts w:ascii="Calibri" w:hAnsi="Calibri" w:cs="Calibri"/>
              </w:rPr>
            </w:pPr>
            <w:r w:rsidRPr="00CE78B7">
              <w:rPr>
                <w:rFonts w:ascii="Calibri" w:hAnsi="Calibri" w:cs="Calibri"/>
              </w:rPr>
              <w:t>i. Prior consent directly from the consumer; or</w:t>
            </w:r>
          </w:p>
          <w:p w:rsidR="00CE78B7" w:rsidRPr="00CE78B7" w:rsidRDefault="00CE78B7" w:rsidP="00741851">
            <w:pPr>
              <w:autoSpaceDE w:val="0"/>
              <w:autoSpaceDN w:val="0"/>
              <w:adjustRightInd w:val="0"/>
              <w:spacing w:after="120"/>
              <w:ind w:left="1440"/>
              <w:jc w:val="both"/>
              <w:rPr>
                <w:rFonts w:ascii="Calibri" w:hAnsi="Calibri" w:cs="Calibri"/>
              </w:rPr>
            </w:pPr>
            <w:r w:rsidRPr="00CE78B7">
              <w:rPr>
                <w:rFonts w:ascii="Calibri" w:hAnsi="Calibri" w:cs="Calibri"/>
              </w:rPr>
              <w:t>ii. Express permission from a court of competent jurisdiction (15 U.S.C. 1692c(b)); or</w:t>
            </w:r>
          </w:p>
          <w:p w:rsidR="00FC6566" w:rsidRPr="00050F41" w:rsidRDefault="00CE78B7" w:rsidP="00741851">
            <w:pPr>
              <w:autoSpaceDE w:val="0"/>
              <w:autoSpaceDN w:val="0"/>
              <w:adjustRightInd w:val="0"/>
              <w:ind w:left="720"/>
              <w:jc w:val="both"/>
              <w:rPr>
                <w:rFonts w:ascii="Calibri" w:hAnsi="Calibri" w:cs="Calibri"/>
              </w:rPr>
            </w:pPr>
            <w:r w:rsidRPr="00CE78B7">
              <w:rPr>
                <w:rFonts w:ascii="Calibri" w:hAnsi="Calibri" w:cs="Calibri"/>
              </w:rPr>
              <w:t>b. The communication was reasonably necessary to effe</w:t>
            </w:r>
            <w:r>
              <w:rPr>
                <w:rFonts w:ascii="Calibri" w:hAnsi="Calibri" w:cs="Calibri"/>
              </w:rPr>
              <w:t xml:space="preserve">ctuate a post-judgment judicial </w:t>
            </w:r>
            <w:r w:rsidRPr="00CE78B7">
              <w:rPr>
                <w:rFonts w:ascii="Calibri" w:hAnsi="Calibri" w:cs="Calibri"/>
              </w:rPr>
              <w:t>remedy. (15 U.S.C. 1692c(b)).</w:t>
            </w:r>
          </w:p>
        </w:tc>
        <w:tc>
          <w:tcPr>
            <w:tcW w:w="6480" w:type="dxa"/>
            <w:shd w:val="clear" w:color="auto" w:fill="auto"/>
          </w:tcPr>
          <w:p w:rsidR="00FC6566" w:rsidRPr="00050F41" w:rsidRDefault="002D1E6A" w:rsidP="00514A9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CE78B7" w:rsidRPr="00657104" w:rsidTr="00F8230A">
        <w:tc>
          <w:tcPr>
            <w:tcW w:w="12960" w:type="dxa"/>
            <w:gridSpan w:val="2"/>
            <w:shd w:val="clear" w:color="auto" w:fill="D9D9D9"/>
          </w:tcPr>
          <w:p w:rsidR="00CE78B7" w:rsidRPr="00657104" w:rsidRDefault="0059427F" w:rsidP="00F8230A">
            <w:pPr>
              <w:pStyle w:val="Heading1"/>
              <w:numPr>
                <w:ilvl w:val="0"/>
                <w:numId w:val="0"/>
              </w:numPr>
              <w:ind w:left="720" w:hanging="720"/>
              <w:jc w:val="center"/>
              <w:rPr>
                <w:rFonts w:cs="Calibri"/>
                <w:sz w:val="22"/>
              </w:rPr>
            </w:pPr>
            <w:r>
              <w:rPr>
                <w:rFonts w:cs="Calibri"/>
                <w:sz w:val="22"/>
              </w:rPr>
              <w:t>Other Risks to Consumers</w:t>
            </w:r>
          </w:p>
        </w:tc>
      </w:tr>
      <w:tr w:rsidR="00CE78B7" w:rsidRPr="00050F41" w:rsidTr="00793160">
        <w:tc>
          <w:tcPr>
            <w:tcW w:w="6480" w:type="dxa"/>
            <w:shd w:val="clear" w:color="auto" w:fill="auto"/>
          </w:tcPr>
          <w:p w:rsidR="00CE78B7" w:rsidRPr="00397BCF" w:rsidRDefault="00CE78B7" w:rsidP="00021F19">
            <w:pPr>
              <w:numPr>
                <w:ilvl w:val="0"/>
                <w:numId w:val="1"/>
              </w:numPr>
              <w:autoSpaceDE w:val="0"/>
              <w:autoSpaceDN w:val="0"/>
              <w:adjustRightInd w:val="0"/>
              <w:spacing w:after="120"/>
              <w:jc w:val="both"/>
              <w:rPr>
                <w:rFonts w:ascii="Calibri" w:hAnsi="Calibri" w:cs="Calibri"/>
              </w:rPr>
            </w:pPr>
            <w:r w:rsidRPr="00CE78B7">
              <w:rPr>
                <w:rFonts w:ascii="Calibri" w:hAnsi="Calibri" w:cs="Calibri"/>
              </w:rPr>
              <w:t>Determine whether the e</w:t>
            </w:r>
            <w:r w:rsidR="00397BCF">
              <w:rPr>
                <w:rFonts w:ascii="Calibri" w:hAnsi="Calibri" w:cs="Calibri"/>
              </w:rPr>
              <w:t xml:space="preserve">ntity makes calls to consumers’ </w:t>
            </w:r>
            <w:r w:rsidRPr="00CE78B7">
              <w:rPr>
                <w:rFonts w:ascii="Calibri" w:hAnsi="Calibri" w:cs="Calibri"/>
              </w:rPr>
              <w:t>mobile phones, sends emails or text</w:t>
            </w:r>
            <w:r w:rsidR="00397BCF">
              <w:rPr>
                <w:rFonts w:ascii="Calibri" w:hAnsi="Calibri" w:cs="Calibri"/>
              </w:rPr>
              <w:t xml:space="preserve"> messages to </w:t>
            </w:r>
            <w:r w:rsidRPr="00397BCF">
              <w:rPr>
                <w:rFonts w:ascii="Calibri" w:hAnsi="Calibri" w:cs="Calibri"/>
              </w:rPr>
              <w:t>consumers, or use</w:t>
            </w:r>
            <w:r w:rsidR="00397BCF">
              <w:rPr>
                <w:rFonts w:ascii="Calibri" w:hAnsi="Calibri" w:cs="Calibri"/>
              </w:rPr>
              <w:t xml:space="preserve">s any other newer technology in </w:t>
            </w:r>
            <w:r w:rsidRPr="00397BCF">
              <w:rPr>
                <w:rFonts w:ascii="Calibri" w:hAnsi="Calibri" w:cs="Calibri"/>
              </w:rPr>
              <w:t>contacting consumers. If so:</w:t>
            </w:r>
          </w:p>
          <w:p w:rsidR="00CE78B7" w:rsidRPr="00397BCF" w:rsidRDefault="00CE78B7" w:rsidP="00741851">
            <w:pPr>
              <w:autoSpaceDE w:val="0"/>
              <w:autoSpaceDN w:val="0"/>
              <w:adjustRightInd w:val="0"/>
              <w:spacing w:after="120"/>
              <w:ind w:left="360"/>
              <w:jc w:val="both"/>
              <w:rPr>
                <w:rFonts w:ascii="Calibri" w:hAnsi="Calibri" w:cs="Calibri"/>
              </w:rPr>
            </w:pPr>
            <w:r w:rsidRPr="00CE78B7">
              <w:rPr>
                <w:rFonts w:ascii="Calibri" w:hAnsi="Calibri" w:cs="Calibri"/>
              </w:rPr>
              <w:t>a. Review the circumstances of such contacts including (to the extent applicable) how the</w:t>
            </w:r>
            <w:r w:rsidR="00397BCF">
              <w:rPr>
                <w:rFonts w:ascii="Calibri" w:hAnsi="Calibri" w:cs="Calibri"/>
              </w:rPr>
              <w:t xml:space="preserve"> </w:t>
            </w:r>
            <w:r w:rsidRPr="00397BCF">
              <w:rPr>
                <w:rFonts w:ascii="Calibri" w:hAnsi="Calibri" w:cs="Calibri"/>
              </w:rPr>
              <w:t>entity identifies itself in making these contacts (e.g., information provided via caller</w:t>
            </w:r>
            <w:r w:rsidR="00397BCF" w:rsidRPr="00397BCF">
              <w:rPr>
                <w:rFonts w:ascii="Calibri" w:hAnsi="Calibri" w:cs="Calibri"/>
              </w:rPr>
              <w:t xml:space="preserve"> </w:t>
            </w:r>
            <w:r w:rsidRPr="00397BCF">
              <w:rPr>
                <w:rFonts w:ascii="Calibri" w:hAnsi="Calibri" w:cs="Calibri"/>
              </w:rPr>
              <w:t>identification or its email address).</w:t>
            </w:r>
          </w:p>
          <w:p w:rsidR="00CE78B7" w:rsidRPr="00CE78B7" w:rsidRDefault="0059427F" w:rsidP="00741851">
            <w:pPr>
              <w:autoSpaceDE w:val="0"/>
              <w:autoSpaceDN w:val="0"/>
              <w:adjustRightInd w:val="0"/>
              <w:ind w:left="360"/>
              <w:jc w:val="both"/>
              <w:rPr>
                <w:rFonts w:ascii="Calibri" w:hAnsi="Calibri" w:cs="Calibri"/>
              </w:rPr>
            </w:pPr>
            <w:r>
              <w:rPr>
                <w:rFonts w:ascii="Calibri" w:hAnsi="Calibri" w:cs="Calibri"/>
              </w:rPr>
              <w:t>b. If predictive dialers</w:t>
            </w:r>
            <w:r w:rsidR="00CE78B7" w:rsidRPr="00CE78B7">
              <w:rPr>
                <w:rFonts w:ascii="Calibri" w:hAnsi="Calibri" w:cs="Calibri"/>
              </w:rPr>
              <w:t xml:space="preserve"> are used, determine:</w:t>
            </w:r>
          </w:p>
          <w:p w:rsidR="00CE78B7" w:rsidRPr="00397BCF" w:rsidRDefault="00CE78B7" w:rsidP="00741851">
            <w:pPr>
              <w:autoSpaceDE w:val="0"/>
              <w:autoSpaceDN w:val="0"/>
              <w:adjustRightInd w:val="0"/>
              <w:ind w:left="720"/>
              <w:jc w:val="both"/>
              <w:rPr>
                <w:rFonts w:ascii="Calibri" w:hAnsi="Calibri" w:cs="Calibri"/>
              </w:rPr>
            </w:pPr>
            <w:r w:rsidRPr="00CE78B7">
              <w:rPr>
                <w:rFonts w:ascii="Calibri" w:hAnsi="Calibri" w:cs="Calibri"/>
              </w:rPr>
              <w:lastRenderedPageBreak/>
              <w:t>i. Whether the entity has any policies and procedures governing the use of predictive</w:t>
            </w:r>
            <w:r w:rsidR="00397BCF">
              <w:rPr>
                <w:rFonts w:ascii="Calibri" w:hAnsi="Calibri" w:cs="Calibri"/>
              </w:rPr>
              <w:t xml:space="preserve"> </w:t>
            </w:r>
            <w:r w:rsidRPr="00397BCF">
              <w:rPr>
                <w:rFonts w:ascii="Calibri" w:hAnsi="Calibri" w:cs="Calibri"/>
              </w:rPr>
              <w:t>dialers, and</w:t>
            </w:r>
          </w:p>
          <w:p w:rsidR="00CE78B7" w:rsidRPr="00CE78B7" w:rsidRDefault="00CE78B7" w:rsidP="00741851">
            <w:pPr>
              <w:autoSpaceDE w:val="0"/>
              <w:autoSpaceDN w:val="0"/>
              <w:adjustRightInd w:val="0"/>
              <w:spacing w:after="120"/>
              <w:ind w:left="720"/>
              <w:jc w:val="both"/>
              <w:rPr>
                <w:rFonts w:ascii="Calibri" w:hAnsi="Calibri" w:cs="Calibri"/>
              </w:rPr>
            </w:pPr>
            <w:r w:rsidRPr="00CE78B7">
              <w:rPr>
                <w:rFonts w:ascii="Calibri" w:hAnsi="Calibri" w:cs="Calibri"/>
              </w:rPr>
              <w:t>ii. How frequently such calls:</w:t>
            </w:r>
          </w:p>
          <w:p w:rsidR="00397BCF" w:rsidRDefault="00CE78B7" w:rsidP="00074EDB">
            <w:pPr>
              <w:autoSpaceDE w:val="0"/>
              <w:autoSpaceDN w:val="0"/>
              <w:adjustRightInd w:val="0"/>
              <w:ind w:left="1440"/>
              <w:jc w:val="both"/>
              <w:rPr>
                <w:rFonts w:ascii="Calibri" w:hAnsi="Calibri" w:cs="Calibri"/>
              </w:rPr>
            </w:pPr>
            <w:r w:rsidRPr="00CE78B7">
              <w:rPr>
                <w:rFonts w:ascii="Calibri" w:hAnsi="Calibri" w:cs="Calibri"/>
              </w:rPr>
              <w:t>A. Are made to the same number and</w:t>
            </w:r>
            <w:r>
              <w:rPr>
                <w:rFonts w:ascii="Calibri" w:hAnsi="Calibri" w:cs="Calibri"/>
              </w:rPr>
              <w:t xml:space="preserve"> </w:t>
            </w:r>
          </w:p>
          <w:p w:rsidR="00CE78B7" w:rsidRPr="00CE78B7" w:rsidRDefault="00CE78B7" w:rsidP="00074EDB">
            <w:pPr>
              <w:autoSpaceDE w:val="0"/>
              <w:autoSpaceDN w:val="0"/>
              <w:adjustRightInd w:val="0"/>
              <w:ind w:left="1440"/>
              <w:jc w:val="both"/>
              <w:rPr>
                <w:rFonts w:ascii="Calibri" w:hAnsi="Calibri" w:cs="Calibri"/>
              </w:rPr>
            </w:pPr>
            <w:r w:rsidRPr="00CE78B7">
              <w:rPr>
                <w:rFonts w:ascii="Calibri" w:hAnsi="Calibri" w:cs="Calibri"/>
              </w:rPr>
              <w:t>B. Result in hang-ups or dead-air calls. (If collection activities cause a person’s</w:t>
            </w:r>
            <w:r>
              <w:rPr>
                <w:rFonts w:ascii="Calibri" w:hAnsi="Calibri" w:cs="Calibri"/>
              </w:rPr>
              <w:t xml:space="preserve"> </w:t>
            </w:r>
            <w:r w:rsidRPr="00CE78B7">
              <w:rPr>
                <w:rFonts w:ascii="Calibri" w:hAnsi="Calibri" w:cs="Calibri"/>
              </w:rPr>
              <w:t>telephone to ring repeatedly or continuously, see step 10e above).</w:t>
            </w:r>
          </w:p>
        </w:tc>
        <w:tc>
          <w:tcPr>
            <w:tcW w:w="6480" w:type="dxa"/>
            <w:shd w:val="clear" w:color="auto" w:fill="auto"/>
          </w:tcPr>
          <w:p w:rsidR="00CE78B7" w:rsidRPr="00F6618F" w:rsidRDefault="002D1E6A" w:rsidP="00741851">
            <w:pPr>
              <w:jc w:val="both"/>
              <w:rPr>
                <w:rFonts w:ascii="Calibri" w:hAnsi="Calibri" w:cs="Calibri"/>
                <w:b/>
              </w:rPr>
            </w:pPr>
            <w:r w:rsidRPr="00741851">
              <w:rPr>
                <w:rFonts w:ascii="Calibri" w:hAnsi="Calibri" w:cs="Calibri"/>
              </w:rPr>
              <w:lastRenderedPageBreak/>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bl>
    <w:p w:rsidR="000E4197" w:rsidRPr="00050F41" w:rsidRDefault="000E4197" w:rsidP="00741851">
      <w:pPr>
        <w:jc w:val="both"/>
        <w:rPr>
          <w:rFonts w:ascii="Calibri" w:hAnsi="Calibri" w:cs="Calibr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0E650C" w:rsidRPr="000E650C" w:rsidTr="00583266">
        <w:tc>
          <w:tcPr>
            <w:tcW w:w="6480" w:type="dxa"/>
            <w:tcBorders>
              <w:bottom w:val="single" w:sz="4" w:space="0" w:color="auto"/>
            </w:tcBorders>
            <w:shd w:val="clear" w:color="auto" w:fill="auto"/>
          </w:tcPr>
          <w:p w:rsidR="00583266" w:rsidRPr="00074EDB" w:rsidRDefault="000E650C" w:rsidP="00741851">
            <w:pPr>
              <w:pStyle w:val="ListParagraph"/>
              <w:numPr>
                <w:ilvl w:val="0"/>
                <w:numId w:val="1"/>
              </w:numPr>
              <w:jc w:val="both"/>
              <w:rPr>
                <w:rFonts w:ascii="Calibri" w:hAnsi="Calibri" w:cs="Calibri"/>
              </w:rPr>
            </w:pPr>
            <w:r w:rsidRPr="00F82B34">
              <w:rPr>
                <w:rFonts w:ascii="Calibri" w:hAnsi="Calibri" w:cs="Calibri"/>
              </w:rPr>
              <w:t>Determine if the calls are retained for the specified ti</w:t>
            </w:r>
            <w:r w:rsidR="00583266" w:rsidRPr="00F82B34">
              <w:rPr>
                <w:rFonts w:ascii="Calibri" w:hAnsi="Calibri" w:cs="Calibri"/>
              </w:rPr>
              <w:t>me as required by state statute.</w:t>
            </w:r>
          </w:p>
        </w:tc>
        <w:tc>
          <w:tcPr>
            <w:tcW w:w="6480" w:type="dxa"/>
            <w:tcBorders>
              <w:bottom w:val="single" w:sz="4" w:space="0" w:color="auto"/>
            </w:tcBorders>
            <w:shd w:val="clear" w:color="auto" w:fill="auto"/>
          </w:tcPr>
          <w:p w:rsidR="00F36DDE" w:rsidRPr="00F36DDE" w:rsidRDefault="002D1E6A" w:rsidP="00741851">
            <w:pPr>
              <w:jc w:val="both"/>
              <w:rPr>
                <w:rFonts w:ascii="Calibri" w:hAnsi="Calibri" w:cs="Calibri"/>
                <w:b/>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583266" w:rsidRPr="000E650C" w:rsidTr="00583266">
        <w:tc>
          <w:tcPr>
            <w:tcW w:w="6480" w:type="dxa"/>
            <w:shd w:val="pct20" w:color="auto" w:fill="auto"/>
          </w:tcPr>
          <w:p w:rsidR="00583266" w:rsidRPr="00583266" w:rsidRDefault="00583266" w:rsidP="00741851">
            <w:pPr>
              <w:jc w:val="both"/>
              <w:rPr>
                <w:rFonts w:ascii="Calibri" w:hAnsi="Calibri" w:cs="Calibri"/>
                <w:b/>
              </w:rPr>
            </w:pPr>
            <w:r w:rsidRPr="00583266">
              <w:rPr>
                <w:rFonts w:ascii="Calibri" w:hAnsi="Calibri" w:cs="Calibri"/>
                <w:b/>
              </w:rPr>
              <w:t>ACCOUNT REVIEW TOTALS</w:t>
            </w:r>
          </w:p>
        </w:tc>
        <w:tc>
          <w:tcPr>
            <w:tcW w:w="6480" w:type="dxa"/>
            <w:shd w:val="pct20" w:color="auto" w:fill="auto"/>
          </w:tcPr>
          <w:p w:rsidR="00583266" w:rsidRPr="00583266" w:rsidRDefault="00583266" w:rsidP="00741851">
            <w:pPr>
              <w:jc w:val="both"/>
              <w:rPr>
                <w:rFonts w:ascii="Calibri" w:hAnsi="Calibri" w:cs="Calibri"/>
                <w:highlight w:val="lightGray"/>
              </w:rPr>
            </w:pPr>
          </w:p>
        </w:tc>
      </w:tr>
      <w:tr w:rsidR="00583266" w:rsidRPr="000E650C" w:rsidTr="008671E3">
        <w:tc>
          <w:tcPr>
            <w:tcW w:w="6480" w:type="dxa"/>
            <w:shd w:val="clear" w:color="auto" w:fill="auto"/>
          </w:tcPr>
          <w:p w:rsidR="00583266" w:rsidRDefault="00F82B34" w:rsidP="00741851">
            <w:pPr>
              <w:jc w:val="both"/>
              <w:rPr>
                <w:rFonts w:ascii="Calibri" w:hAnsi="Calibri" w:cs="Calibri"/>
              </w:rPr>
            </w:pPr>
            <w:r>
              <w:rPr>
                <w:rFonts w:ascii="Calibri" w:hAnsi="Calibri" w:cs="Calibri"/>
              </w:rPr>
              <w:t>14</w:t>
            </w:r>
            <w:r w:rsidR="00583266">
              <w:rPr>
                <w:rFonts w:ascii="Calibri" w:hAnsi="Calibri" w:cs="Calibri"/>
              </w:rPr>
              <w:t>. Document the number of calls reviewed, if possible, by state.</w:t>
            </w:r>
          </w:p>
        </w:tc>
        <w:tc>
          <w:tcPr>
            <w:tcW w:w="6480" w:type="dxa"/>
            <w:shd w:val="clear" w:color="auto" w:fill="auto"/>
          </w:tcPr>
          <w:p w:rsidR="00583266" w:rsidRPr="00F36DDE" w:rsidRDefault="002D1E6A" w:rsidP="00741851">
            <w:pPr>
              <w:jc w:val="both"/>
              <w:rPr>
                <w:rFonts w:ascii="Calibri" w:hAnsi="Calibri" w:cs="Calibri"/>
                <w:b/>
              </w:rPr>
            </w:pPr>
            <w:r w:rsidRPr="00741851">
              <w:rPr>
                <w:rFonts w:ascii="Calibri" w:hAnsi="Calibri" w:cs="Calibri"/>
              </w:rPr>
              <w:fldChar w:fldCharType="begin">
                <w:ffData>
                  <w:name w:val="Text1"/>
                  <w:enabled/>
                  <w:calcOnExit w:val="0"/>
                  <w:textInput>
                    <w:default w:val="[Click&amp;type]"/>
                  </w:textInput>
                </w:ffData>
              </w:fldChar>
            </w:r>
            <w:r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129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41851" w:rsidRPr="00741851" w:rsidRDefault="00741851" w:rsidP="00741851">
            <w:pPr>
              <w:rPr>
                <w:rFonts w:ascii="Calibri" w:hAnsi="Calibri" w:cs="Calibri"/>
                <w:b/>
                <w:bCs/>
              </w:rPr>
            </w:pPr>
            <w:r>
              <w:rPr>
                <w:rFonts w:ascii="Calibri" w:hAnsi="Calibri" w:cs="Calibri"/>
                <w:b/>
                <w:bCs/>
              </w:rPr>
              <w:t>Call Review</w:t>
            </w:r>
          </w:p>
        </w:tc>
      </w:tr>
      <w:tr w:rsidR="00741851" w:rsidRPr="00741851" w:rsidTr="00B8160D">
        <w:tc>
          <w:tcPr>
            <w:tcW w:w="129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41851" w:rsidRPr="00741851" w:rsidRDefault="00741851" w:rsidP="00021F19">
            <w:pPr>
              <w:pStyle w:val="ListParagraph"/>
              <w:numPr>
                <w:ilvl w:val="0"/>
                <w:numId w:val="5"/>
              </w:numPr>
              <w:rPr>
                <w:rFonts w:ascii="Calibri" w:hAnsi="Calibri" w:cs="Calibri"/>
                <w:b/>
                <w:bCs/>
                <w:iCs/>
              </w:rPr>
            </w:pPr>
            <w:r w:rsidRPr="00741851">
              <w:rPr>
                <w:rFonts w:ascii="Calibri" w:hAnsi="Calibri" w:cs="Calibri"/>
                <w:b/>
                <w:bCs/>
              </w:rPr>
              <w:t xml:space="preserve">State specific subset </w:t>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shd w:val="clear" w:color="auto" w:fill="D9D9D9"/>
            <w:hideMark/>
          </w:tcPr>
          <w:p w:rsidR="00741851" w:rsidRPr="00741851" w:rsidRDefault="00741851" w:rsidP="00741851">
            <w:pPr>
              <w:rPr>
                <w:rFonts w:ascii="Calibri" w:hAnsi="Calibri" w:cs="Calibri"/>
                <w:b/>
                <w:bCs/>
                <w:i/>
              </w:rPr>
            </w:pPr>
            <w:r w:rsidRPr="00741851">
              <w:rPr>
                <w:rFonts w:ascii="Calibri" w:hAnsi="Calibri" w:cs="Calibri"/>
                <w:b/>
                <w:bCs/>
                <w:i/>
              </w:rPr>
              <w:t xml:space="preserve">To determine compliance with state specific requirements relating to </w:t>
            </w:r>
            <w:r>
              <w:rPr>
                <w:rFonts w:ascii="Calibri" w:hAnsi="Calibri" w:cs="Calibri"/>
                <w:b/>
                <w:bCs/>
                <w:i/>
              </w:rPr>
              <w:t>collection calls</w:t>
            </w:r>
            <w:r w:rsidRPr="00741851">
              <w:rPr>
                <w:rFonts w:ascii="Calibri" w:hAnsi="Calibri" w:cs="Calibri"/>
                <w:b/>
                <w:bCs/>
                <w:i/>
              </w:rPr>
              <w:t>.</w:t>
            </w:r>
          </w:p>
        </w:tc>
        <w:tc>
          <w:tcPr>
            <w:tcW w:w="6480" w:type="dxa"/>
            <w:tcBorders>
              <w:top w:val="single" w:sz="4" w:space="0" w:color="auto"/>
              <w:left w:val="single" w:sz="4" w:space="0" w:color="auto"/>
              <w:bottom w:val="single" w:sz="4" w:space="0" w:color="auto"/>
              <w:right w:val="single" w:sz="4" w:space="0" w:color="auto"/>
            </w:tcBorders>
            <w:shd w:val="clear" w:color="auto" w:fill="D9D9D9"/>
            <w:hideMark/>
          </w:tcPr>
          <w:p w:rsidR="00741851" w:rsidRPr="00741851" w:rsidRDefault="00741851" w:rsidP="00741851">
            <w:pPr>
              <w:rPr>
                <w:rFonts w:ascii="Calibri" w:hAnsi="Calibri" w:cs="Calibri"/>
                <w:b/>
                <w:bCs/>
                <w:i/>
              </w:rPr>
            </w:pPr>
            <w:r w:rsidRPr="00741851">
              <w:rPr>
                <w:rFonts w:ascii="Calibri" w:hAnsi="Calibri" w:cs="Calibri"/>
                <w:b/>
                <w:bCs/>
                <w:i/>
              </w:rPr>
              <w:t>Comments</w:t>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741851" w:rsidP="00021F19">
            <w:pPr>
              <w:numPr>
                <w:ilvl w:val="0"/>
                <w:numId w:val="3"/>
              </w:numPr>
              <w:jc w:val="both"/>
              <w:rPr>
                <w:rFonts w:ascii="Calibri" w:hAnsi="Calibri" w:cs="Calibri"/>
                <w:iCs/>
              </w:rPr>
            </w:pPr>
            <w:r w:rsidRPr="00741851">
              <w:rPr>
                <w:rFonts w:ascii="Calibri" w:hAnsi="Calibri" w:cs="Calibri"/>
                <w:iCs/>
              </w:rPr>
              <w:t xml:space="preserve">Arizona </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583266" w:rsidRDefault="00741851" w:rsidP="00021F19">
            <w:pPr>
              <w:numPr>
                <w:ilvl w:val="0"/>
                <w:numId w:val="3"/>
              </w:numPr>
              <w:jc w:val="both"/>
              <w:rPr>
                <w:rFonts w:ascii="Calibri" w:hAnsi="Calibri" w:cs="Calibri"/>
                <w:iCs/>
                <w:color w:val="FF0000"/>
              </w:rPr>
            </w:pPr>
            <w:r w:rsidRPr="00741851">
              <w:rPr>
                <w:rFonts w:ascii="Calibri" w:hAnsi="Calibri" w:cs="Calibri"/>
                <w:iCs/>
              </w:rPr>
              <w:t xml:space="preserve">Connecticut </w:t>
            </w:r>
          </w:p>
          <w:p w:rsidR="00741851" w:rsidRPr="00074EDB" w:rsidRDefault="00074EDB" w:rsidP="00074EDB">
            <w:pPr>
              <w:pStyle w:val="ListParagraph"/>
              <w:numPr>
                <w:ilvl w:val="0"/>
                <w:numId w:val="6"/>
              </w:numPr>
              <w:jc w:val="both"/>
              <w:rPr>
                <w:rFonts w:ascii="Calibri" w:hAnsi="Calibri"/>
                <w:color w:val="000000"/>
                <w:sz w:val="22"/>
              </w:rPr>
            </w:pPr>
            <w:r>
              <w:rPr>
                <w:rFonts w:ascii="Calibri" w:hAnsi="Calibri"/>
                <w:color w:val="000000"/>
                <w:sz w:val="22"/>
              </w:rPr>
              <w:t>N</w:t>
            </w:r>
            <w:r w:rsidR="00583266" w:rsidRPr="00583266">
              <w:rPr>
                <w:rFonts w:ascii="Calibri" w:hAnsi="Calibri"/>
                <w:color w:val="000000"/>
                <w:sz w:val="22"/>
              </w:rPr>
              <w:t>ot less than 2 years after date of final entry</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583266" w:rsidRDefault="00741851" w:rsidP="00021F19">
            <w:pPr>
              <w:numPr>
                <w:ilvl w:val="0"/>
                <w:numId w:val="3"/>
              </w:numPr>
              <w:jc w:val="both"/>
              <w:rPr>
                <w:rFonts w:ascii="Calibri" w:hAnsi="Calibri" w:cs="Calibri"/>
                <w:iCs/>
              </w:rPr>
            </w:pPr>
            <w:r w:rsidRPr="00741851">
              <w:rPr>
                <w:rFonts w:ascii="Calibri" w:hAnsi="Calibri" w:cs="Calibri"/>
                <w:iCs/>
              </w:rPr>
              <w:t xml:space="preserve">Idaho </w:t>
            </w:r>
            <w:r w:rsidRPr="0024537C">
              <w:rPr>
                <w:rFonts w:ascii="Calibri" w:hAnsi="Calibri" w:cs="Calibri"/>
                <w:iCs/>
                <w:color w:val="FF0000"/>
              </w:rPr>
              <w:t xml:space="preserve"> </w:t>
            </w:r>
          </w:p>
          <w:p w:rsidR="00583266" w:rsidRPr="00583266" w:rsidRDefault="00583266" w:rsidP="00021F19">
            <w:pPr>
              <w:pStyle w:val="ListParagraph"/>
              <w:numPr>
                <w:ilvl w:val="0"/>
                <w:numId w:val="7"/>
              </w:numPr>
              <w:jc w:val="both"/>
              <w:rPr>
                <w:rFonts w:ascii="Calibri" w:hAnsi="Calibri" w:cs="Calibri"/>
                <w:iCs/>
                <w:sz w:val="22"/>
                <w:szCs w:val="22"/>
              </w:rPr>
            </w:pPr>
            <w:r w:rsidRPr="00583266">
              <w:rPr>
                <w:rFonts w:ascii="Calibri" w:hAnsi="Calibri" w:cs="Calibri"/>
                <w:iCs/>
                <w:sz w:val="22"/>
                <w:szCs w:val="22"/>
              </w:rPr>
              <w:t>Three years after final deposition of any account</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741851" w:rsidP="00021F19">
            <w:pPr>
              <w:numPr>
                <w:ilvl w:val="0"/>
                <w:numId w:val="3"/>
              </w:numPr>
              <w:jc w:val="both"/>
              <w:rPr>
                <w:rFonts w:ascii="Calibri" w:hAnsi="Calibri" w:cs="Calibri"/>
                <w:iCs/>
              </w:rPr>
            </w:pPr>
            <w:r w:rsidRPr="00741851">
              <w:rPr>
                <w:rFonts w:ascii="Calibri" w:hAnsi="Calibri" w:cs="Calibri"/>
                <w:iCs/>
              </w:rPr>
              <w:t xml:space="preserve">Maine </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741851" w:rsidP="00021F19">
            <w:pPr>
              <w:numPr>
                <w:ilvl w:val="0"/>
                <w:numId w:val="3"/>
              </w:numPr>
              <w:jc w:val="both"/>
              <w:rPr>
                <w:rFonts w:ascii="Calibri" w:hAnsi="Calibri" w:cs="Calibri"/>
                <w:iCs/>
              </w:rPr>
            </w:pPr>
            <w:r w:rsidRPr="00741851">
              <w:rPr>
                <w:rFonts w:ascii="Calibri" w:hAnsi="Calibri" w:cs="Calibri"/>
                <w:iCs/>
              </w:rPr>
              <w:t xml:space="preserve">Massachusetts </w:t>
            </w:r>
          </w:p>
          <w:p w:rsidR="00741851" w:rsidRPr="00583266" w:rsidRDefault="00741851" w:rsidP="00021F19">
            <w:pPr>
              <w:numPr>
                <w:ilvl w:val="0"/>
                <w:numId w:val="4"/>
              </w:numPr>
              <w:jc w:val="both"/>
              <w:rPr>
                <w:rFonts w:ascii="Calibri" w:hAnsi="Calibri" w:cs="Calibri"/>
                <w:iCs/>
                <w:sz w:val="22"/>
              </w:rPr>
            </w:pPr>
            <w:r w:rsidRPr="00583266">
              <w:rPr>
                <w:rFonts w:ascii="Calibri" w:hAnsi="Calibri" w:cs="Calibri"/>
                <w:sz w:val="22"/>
              </w:rPr>
              <w:t>Is the call frequency found in the notes in compliance with MA statute?</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741851" w:rsidP="00021F19">
            <w:pPr>
              <w:numPr>
                <w:ilvl w:val="0"/>
                <w:numId w:val="3"/>
              </w:numPr>
              <w:jc w:val="both"/>
              <w:rPr>
                <w:rFonts w:ascii="Calibri" w:hAnsi="Calibri" w:cs="Calibri"/>
                <w:iCs/>
              </w:rPr>
            </w:pPr>
            <w:r w:rsidRPr="00741851">
              <w:rPr>
                <w:rFonts w:ascii="Calibri" w:hAnsi="Calibri" w:cs="Calibri"/>
                <w:iCs/>
              </w:rPr>
              <w:lastRenderedPageBreak/>
              <w:t xml:space="preserve">North Dakota </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741851" w:rsidRPr="00741851" w:rsidTr="00B8160D">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741851" w:rsidP="00021F19">
            <w:pPr>
              <w:numPr>
                <w:ilvl w:val="0"/>
                <w:numId w:val="3"/>
              </w:numPr>
              <w:jc w:val="both"/>
              <w:rPr>
                <w:rFonts w:ascii="Calibri" w:hAnsi="Calibri" w:cs="Calibri"/>
                <w:iCs/>
              </w:rPr>
            </w:pPr>
            <w:r w:rsidRPr="00741851">
              <w:rPr>
                <w:rFonts w:ascii="Calibri" w:hAnsi="Calibri" w:cs="Calibri"/>
                <w:iCs/>
              </w:rPr>
              <w:t xml:space="preserve">Wisconsin </w:t>
            </w:r>
          </w:p>
        </w:tc>
        <w:tc>
          <w:tcPr>
            <w:tcW w:w="6480" w:type="dxa"/>
            <w:tcBorders>
              <w:top w:val="single" w:sz="4" w:space="0" w:color="auto"/>
              <w:left w:val="single" w:sz="4" w:space="0" w:color="auto"/>
              <w:bottom w:val="single" w:sz="4" w:space="0" w:color="auto"/>
              <w:right w:val="single" w:sz="4" w:space="0" w:color="auto"/>
            </w:tcBorders>
            <w:hideMark/>
          </w:tcPr>
          <w:p w:rsidR="00741851" w:rsidRPr="00741851" w:rsidRDefault="00C944A3" w:rsidP="00741851">
            <w:pPr>
              <w:rPr>
                <w:rFonts w:ascii="Calibri" w:hAnsi="Calibri" w:cs="Calibri"/>
              </w:rPr>
            </w:pPr>
            <w:r w:rsidRPr="00741851">
              <w:rPr>
                <w:rFonts w:ascii="Calibri" w:hAnsi="Calibri" w:cs="Calibri"/>
              </w:rPr>
              <w:fldChar w:fldCharType="begin">
                <w:ffData>
                  <w:name w:val="Text1"/>
                  <w:enabled/>
                  <w:calcOnExit w:val="0"/>
                  <w:textInput>
                    <w:default w:val="[Click&amp;type]"/>
                  </w:textInput>
                </w:ffData>
              </w:fldChar>
            </w:r>
            <w:r w:rsidR="00741851" w:rsidRPr="00741851">
              <w:rPr>
                <w:rFonts w:ascii="Calibri" w:hAnsi="Calibri" w:cs="Calibri"/>
              </w:rPr>
              <w:instrText xml:space="preserve"> FORMTEXT </w:instrText>
            </w:r>
            <w:r w:rsidRPr="00741851">
              <w:rPr>
                <w:rFonts w:ascii="Calibri" w:hAnsi="Calibri" w:cs="Calibri"/>
              </w:rPr>
            </w:r>
            <w:r w:rsidRPr="00741851">
              <w:rPr>
                <w:rFonts w:ascii="Calibri" w:hAnsi="Calibri" w:cs="Calibri"/>
              </w:rPr>
              <w:fldChar w:fldCharType="separate"/>
            </w:r>
            <w:r w:rsidR="00741851" w:rsidRPr="00741851">
              <w:rPr>
                <w:rFonts w:ascii="Calibri" w:hAnsi="Calibri" w:cs="Calibri"/>
              </w:rPr>
              <w:t>[Click&amp;type]</w:t>
            </w:r>
            <w:r w:rsidRPr="00741851">
              <w:rPr>
                <w:rFonts w:ascii="Calibri" w:hAnsi="Calibri" w:cs="Calibri"/>
              </w:rPr>
              <w:fldChar w:fldCharType="end"/>
            </w:r>
          </w:p>
        </w:tc>
      </w:tr>
      <w:tr w:rsidR="009D5055" w:rsidRPr="00880078" w:rsidTr="00346A3F">
        <w:tc>
          <w:tcPr>
            <w:tcW w:w="12960" w:type="dxa"/>
            <w:gridSpan w:val="2"/>
            <w:shd w:val="clear" w:color="auto" w:fill="auto"/>
          </w:tcPr>
          <w:p w:rsidR="0052158F" w:rsidRDefault="0052158F" w:rsidP="00074EDB">
            <w:pPr>
              <w:rPr>
                <w:rFonts w:ascii="Calibri" w:hAnsi="Calibri" w:cs="Calibri"/>
                <w:b/>
              </w:rPr>
            </w:pPr>
          </w:p>
          <w:p w:rsidR="00074EDB" w:rsidRPr="003D6B4B" w:rsidRDefault="00074EDB" w:rsidP="00074EDB">
            <w:pPr>
              <w:rPr>
                <w:rFonts w:ascii="Calibri" w:hAnsi="Calibri" w:cs="Calibri"/>
                <w:b/>
              </w:rPr>
            </w:pPr>
            <w:r w:rsidRPr="003D6B4B">
              <w:rPr>
                <w:rFonts w:ascii="Calibri" w:hAnsi="Calibri" w:cs="Calibri"/>
                <w:b/>
              </w:rPr>
              <w:t>INSERT COMMENTS FOR USE IN THE EXAMINTION REPORT.  COMMENTS SHOULD INCLUDE ANY REQUIRED CORRECTIVE ACTIONS IF DEFICIENCIES ARE FOUND.</w:t>
            </w:r>
          </w:p>
          <w:p w:rsidR="00074EDB" w:rsidRPr="003D6B4B" w:rsidRDefault="00074EDB" w:rsidP="00074EDB">
            <w:pPr>
              <w:rPr>
                <w:rFonts w:ascii="Calibri" w:hAnsi="Calibri" w:cs="Calibri"/>
              </w:rPr>
            </w:pPr>
            <w:r w:rsidRPr="003D6B4B">
              <w:rPr>
                <w:rFonts w:ascii="Calibri" w:hAnsi="Calibri" w:cs="Calibri"/>
              </w:rPr>
              <w:t xml:space="preserve">When drafting these comments, use Times New Roman, 12 pt font and justify the right margin.  </w:t>
            </w:r>
          </w:p>
          <w:p w:rsidR="00074EDB" w:rsidRDefault="00074EDB" w:rsidP="00346A3F">
            <w:pPr>
              <w:rPr>
                <w:rFonts w:ascii="Calibri" w:hAnsi="Calibri" w:cs="Calibri"/>
                <w:b/>
              </w:rPr>
            </w:pPr>
          </w:p>
          <w:p w:rsidR="00074EDB" w:rsidRDefault="00074EDB" w:rsidP="00346A3F">
            <w:pPr>
              <w:rPr>
                <w:rFonts w:ascii="Calibri" w:hAnsi="Calibri" w:cs="Calibri"/>
                <w:b/>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Default="009D5055" w:rsidP="00346A3F">
            <w:pPr>
              <w:rPr>
                <w:rFonts w:ascii="Calibri" w:hAnsi="Calibri" w:cs="Calibri"/>
              </w:rPr>
            </w:pPr>
          </w:p>
          <w:p w:rsidR="009D5055" w:rsidRPr="00880078" w:rsidRDefault="009D5055" w:rsidP="00346A3F">
            <w:pPr>
              <w:rPr>
                <w:rFonts w:ascii="Calibri" w:hAnsi="Calibri" w:cs="Calibri"/>
              </w:rPr>
            </w:pPr>
          </w:p>
        </w:tc>
      </w:tr>
    </w:tbl>
    <w:p w:rsidR="00793160" w:rsidRDefault="00793160" w:rsidP="009D5055">
      <w:pPr>
        <w:rPr>
          <w:rFonts w:ascii="Calibri" w:hAnsi="Calibri" w:cs="Calibri"/>
        </w:rPr>
      </w:pPr>
    </w:p>
    <w:sectPr w:rsidR="00793160" w:rsidSect="00583266">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19" w:rsidRDefault="00021F19" w:rsidP="001F0083">
      <w:r>
        <w:separator/>
      </w:r>
    </w:p>
  </w:endnote>
  <w:endnote w:type="continuationSeparator" w:id="0">
    <w:p w:rsidR="00021F19" w:rsidRDefault="00021F19"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0" w:rsidRPr="001C3489" w:rsidRDefault="00623F30"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00C944A3"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00C944A3" w:rsidRPr="001C3489">
      <w:rPr>
        <w:rStyle w:val="PageNumber"/>
        <w:rFonts w:ascii="Calibri" w:hAnsi="Calibri" w:cs="Calibri"/>
        <w:b w:val="0"/>
        <w:sz w:val="20"/>
        <w:szCs w:val="20"/>
      </w:rPr>
      <w:fldChar w:fldCharType="separate"/>
    </w:r>
    <w:r w:rsidR="00703A57">
      <w:rPr>
        <w:rStyle w:val="PageNumber"/>
        <w:rFonts w:ascii="Calibri" w:hAnsi="Calibri" w:cs="Calibri"/>
        <w:b w:val="0"/>
        <w:noProof/>
        <w:sz w:val="20"/>
        <w:szCs w:val="20"/>
      </w:rPr>
      <w:t>2</w:t>
    </w:r>
    <w:r w:rsidR="00C944A3"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0" w:rsidRPr="001C3489" w:rsidRDefault="00703A57"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Call Review Module V.3</w:t>
    </w:r>
    <w:r w:rsidR="00623F30" w:rsidRPr="001C3489">
      <w:rPr>
        <w:rFonts w:ascii="Calibri" w:hAnsi="Calibri" w:cs="Calibri"/>
        <w:b/>
        <w:sz w:val="20"/>
        <w:szCs w:val="20"/>
      </w:rPr>
      <w:t xml:space="preserve"> (</w:t>
    </w:r>
    <w:r>
      <w:rPr>
        <w:rFonts w:ascii="Calibri" w:hAnsi="Calibri" w:cs="Calibri"/>
        <w:b/>
        <w:sz w:val="20"/>
        <w:szCs w:val="20"/>
      </w:rPr>
      <w:t>February</w:t>
    </w:r>
    <w:r w:rsidR="00F82B34">
      <w:rPr>
        <w:rFonts w:ascii="Calibri" w:hAnsi="Calibri" w:cs="Calibri"/>
        <w:b/>
        <w:sz w:val="20"/>
        <w:szCs w:val="20"/>
      </w:rPr>
      <w:t xml:space="preserve"> 2016</w:t>
    </w:r>
    <w:r w:rsidR="00623F30" w:rsidRPr="001C3489">
      <w:rPr>
        <w:rFonts w:ascii="Calibri" w:hAnsi="Calibri" w:cs="Calibri"/>
        <w:b/>
        <w:sz w:val="20"/>
        <w:szCs w:val="20"/>
      </w:rPr>
      <w:t>)</w:t>
    </w:r>
    <w:r w:rsidR="00623F30" w:rsidRPr="001C3489">
      <w:rPr>
        <w:rFonts w:ascii="Calibri" w:hAnsi="Calibri" w:cs="Calibri"/>
        <w:b/>
        <w:sz w:val="20"/>
        <w:szCs w:val="20"/>
      </w:rPr>
      <w:tab/>
    </w:r>
    <w:r w:rsidR="00623F30">
      <w:rPr>
        <w:rFonts w:ascii="Calibri" w:hAnsi="Calibri" w:cs="Calibri"/>
        <w:b/>
        <w:sz w:val="20"/>
        <w:szCs w:val="20"/>
      </w:rPr>
      <w:t>Page</w:t>
    </w:r>
    <w:r w:rsidR="00623F30" w:rsidRPr="001C3489">
      <w:rPr>
        <w:rFonts w:ascii="Calibri" w:hAnsi="Calibri" w:cs="Calibri"/>
        <w:b/>
        <w:sz w:val="20"/>
        <w:szCs w:val="20"/>
      </w:rPr>
      <w:t xml:space="preserve"> </w:t>
    </w:r>
    <w:r w:rsidR="00C944A3" w:rsidRPr="001C3489">
      <w:rPr>
        <w:rStyle w:val="PageNumber"/>
        <w:rFonts w:ascii="Calibri" w:hAnsi="Calibri" w:cs="Calibri"/>
        <w:b w:val="0"/>
        <w:sz w:val="20"/>
        <w:szCs w:val="20"/>
      </w:rPr>
      <w:fldChar w:fldCharType="begin"/>
    </w:r>
    <w:r w:rsidR="00623F30" w:rsidRPr="001C3489">
      <w:rPr>
        <w:rStyle w:val="PageNumber"/>
        <w:rFonts w:ascii="Calibri" w:hAnsi="Calibri" w:cs="Calibri"/>
        <w:b w:val="0"/>
        <w:sz w:val="20"/>
        <w:szCs w:val="20"/>
      </w:rPr>
      <w:instrText xml:space="preserve"> PAGE </w:instrText>
    </w:r>
    <w:r w:rsidR="00C944A3"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1</w:t>
    </w:r>
    <w:r w:rsidR="00C944A3" w:rsidRPr="001C3489">
      <w:rPr>
        <w:rStyle w:val="PageNumber"/>
        <w:rFonts w:ascii="Calibri" w:hAnsi="Calibri" w:cs="Calibri"/>
        <w:b w:val="0"/>
        <w:sz w:val="20"/>
        <w:szCs w:val="20"/>
      </w:rPr>
      <w:fldChar w:fldCharType="end"/>
    </w:r>
  </w:p>
  <w:p w:rsidR="00623F30" w:rsidRPr="001C3489" w:rsidRDefault="00623F30">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0" w:rsidRPr="001C3489" w:rsidRDefault="00703A57"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Call Review Module V.3</w:t>
    </w:r>
    <w:r w:rsidR="00623F30" w:rsidRPr="001C3489">
      <w:rPr>
        <w:rFonts w:ascii="Calibri" w:hAnsi="Calibri" w:cs="Calibri"/>
        <w:b/>
        <w:sz w:val="20"/>
        <w:szCs w:val="20"/>
      </w:rPr>
      <w:t xml:space="preserve"> (</w:t>
    </w:r>
    <w:r>
      <w:rPr>
        <w:rFonts w:ascii="Calibri" w:hAnsi="Calibri" w:cs="Calibri"/>
        <w:b/>
        <w:sz w:val="20"/>
        <w:szCs w:val="20"/>
      </w:rPr>
      <w:t>Febru</w:t>
    </w:r>
    <w:r w:rsidR="00583266">
      <w:rPr>
        <w:rFonts w:ascii="Calibri" w:hAnsi="Calibri" w:cs="Calibri"/>
        <w:b/>
        <w:sz w:val="20"/>
        <w:szCs w:val="20"/>
      </w:rPr>
      <w:t>ary 2016</w:t>
    </w:r>
    <w:r w:rsidR="00623F30" w:rsidRPr="001C3489">
      <w:rPr>
        <w:rFonts w:ascii="Calibri" w:hAnsi="Calibri" w:cs="Calibri"/>
        <w:b/>
        <w:sz w:val="20"/>
        <w:szCs w:val="20"/>
      </w:rPr>
      <w:t>)</w:t>
    </w:r>
    <w:r w:rsidR="00623F30" w:rsidRPr="001C3489">
      <w:rPr>
        <w:rFonts w:ascii="Calibri" w:hAnsi="Calibri" w:cs="Calibri"/>
        <w:b/>
        <w:sz w:val="20"/>
        <w:szCs w:val="20"/>
      </w:rPr>
      <w:tab/>
    </w:r>
    <w:r w:rsidR="00623F30">
      <w:rPr>
        <w:rFonts w:ascii="Calibri" w:hAnsi="Calibri" w:cs="Calibri"/>
        <w:b/>
        <w:sz w:val="20"/>
        <w:szCs w:val="20"/>
      </w:rPr>
      <w:t>Page</w:t>
    </w:r>
    <w:r w:rsidR="00623F30" w:rsidRPr="001C3489">
      <w:rPr>
        <w:rFonts w:ascii="Calibri" w:hAnsi="Calibri" w:cs="Calibri"/>
        <w:b/>
        <w:sz w:val="20"/>
        <w:szCs w:val="20"/>
      </w:rPr>
      <w:t xml:space="preserve"> </w:t>
    </w:r>
    <w:r w:rsidR="00C944A3" w:rsidRPr="001C3489">
      <w:rPr>
        <w:rStyle w:val="PageNumber"/>
        <w:rFonts w:ascii="Calibri" w:hAnsi="Calibri" w:cs="Calibri"/>
        <w:b w:val="0"/>
        <w:sz w:val="20"/>
        <w:szCs w:val="20"/>
      </w:rPr>
      <w:fldChar w:fldCharType="begin"/>
    </w:r>
    <w:r w:rsidR="00623F30" w:rsidRPr="001C3489">
      <w:rPr>
        <w:rStyle w:val="PageNumber"/>
        <w:rFonts w:ascii="Calibri" w:hAnsi="Calibri" w:cs="Calibri"/>
        <w:b w:val="0"/>
        <w:sz w:val="20"/>
        <w:szCs w:val="20"/>
      </w:rPr>
      <w:instrText xml:space="preserve"> PAGE </w:instrText>
    </w:r>
    <w:r w:rsidR="00C944A3"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11</w:t>
    </w:r>
    <w:r w:rsidR="00C944A3"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19" w:rsidRDefault="00021F19" w:rsidP="001F0083">
      <w:r>
        <w:separator/>
      </w:r>
    </w:p>
  </w:footnote>
  <w:footnote w:type="continuationSeparator" w:id="0">
    <w:p w:rsidR="00021F19" w:rsidRDefault="00021F19"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0" w:rsidRPr="00733878" w:rsidRDefault="00623F30"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623F30" w:rsidRPr="00733878" w:rsidRDefault="00623F30"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Call</w:t>
    </w:r>
    <w:r w:rsidRPr="00733878">
      <w:rPr>
        <w:rFonts w:ascii="Gill Sans MT" w:hAnsi="Gill Sans MT"/>
        <w:b/>
        <w:sz w:val="36"/>
        <w:szCs w:val="36"/>
      </w:rPr>
      <w:t xml:space="preserve"> Review</w:t>
    </w:r>
  </w:p>
  <w:p w:rsidR="00703A57" w:rsidRPr="00733878" w:rsidRDefault="00703A57" w:rsidP="00703A57">
    <w:pPr>
      <w:pStyle w:val="DOB1"/>
      <w:ind w:left="4320" w:hanging="4320"/>
      <w:rPr>
        <w:rFonts w:eastAsia="Calibri"/>
      </w:rPr>
    </w:pPr>
    <w:r w:rsidRPr="00733878">
      <w:t>Entity Name:</w:t>
    </w:r>
    <w:r w:rsidRPr="00733878">
      <w:rPr>
        <w:rFonts w:eastAsia="Calibri"/>
      </w:rPr>
      <w:tab/>
    </w:r>
    <w:r>
      <w:rPr>
        <w:rFonts w:eastAsia="Calibri"/>
      </w:rPr>
      <w:tab/>
    </w:r>
    <w:r w:rsidRPr="00733878">
      <w:rPr>
        <w:rFonts w:eastAsia="Calibri"/>
      </w:rPr>
      <w:t xml:space="preserve">Prepared by: </w:t>
    </w:r>
  </w:p>
  <w:p w:rsidR="00703A57" w:rsidRPr="00733878" w:rsidRDefault="00703A57" w:rsidP="00703A57">
    <w:pPr>
      <w:pStyle w:val="DOB2"/>
    </w:pPr>
    <w:r>
      <w:t>NMLS/</w:t>
    </w:r>
    <w:r w:rsidRPr="00733878">
      <w:t xml:space="preserve">License Number: </w:t>
    </w:r>
    <w:r w:rsidRPr="00733878">
      <w:tab/>
      <w:t xml:space="preserve">Date: </w:t>
    </w:r>
  </w:p>
  <w:p w:rsidR="00623F30" w:rsidRPr="00733878" w:rsidRDefault="00623F30" w:rsidP="008453E1">
    <w:pPr>
      <w:pStyle w:val="Footer"/>
      <w:pBdr>
        <w:bottom w:val="single" w:sz="18" w:space="0"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30" w:rsidRPr="00A47C6E" w:rsidRDefault="00623F30"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623F30" w:rsidRPr="00963DD2" w:rsidRDefault="00623F30"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Call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A11"/>
    <w:multiLevelType w:val="hybridMultilevel"/>
    <w:tmpl w:val="B360F1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57BAD"/>
    <w:multiLevelType w:val="hybridMultilevel"/>
    <w:tmpl w:val="086672CA"/>
    <w:lvl w:ilvl="0" w:tplc="10EECD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B0C87"/>
    <w:multiLevelType w:val="hybridMultilevel"/>
    <w:tmpl w:val="C25E0A2C"/>
    <w:lvl w:ilvl="0" w:tplc="7DB62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31AB7"/>
    <w:multiLevelType w:val="hybridMultilevel"/>
    <w:tmpl w:val="3E00E7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6B26A2"/>
    <w:multiLevelType w:val="hybridMultilevel"/>
    <w:tmpl w:val="676CF1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1F19"/>
    <w:rsid w:val="0002393E"/>
    <w:rsid w:val="00026A5E"/>
    <w:rsid w:val="00031CA3"/>
    <w:rsid w:val="00050F41"/>
    <w:rsid w:val="000637FF"/>
    <w:rsid w:val="00070A51"/>
    <w:rsid w:val="00073B85"/>
    <w:rsid w:val="00074EDB"/>
    <w:rsid w:val="00090414"/>
    <w:rsid w:val="00094C91"/>
    <w:rsid w:val="000959A5"/>
    <w:rsid w:val="00095A22"/>
    <w:rsid w:val="000B4490"/>
    <w:rsid w:val="000C1218"/>
    <w:rsid w:val="000C2260"/>
    <w:rsid w:val="000E0D53"/>
    <w:rsid w:val="000E2402"/>
    <w:rsid w:val="000E2CBF"/>
    <w:rsid w:val="000E4197"/>
    <w:rsid w:val="000E650C"/>
    <w:rsid w:val="000F6EF2"/>
    <w:rsid w:val="00102F3C"/>
    <w:rsid w:val="00113FA0"/>
    <w:rsid w:val="001233A4"/>
    <w:rsid w:val="00124BE3"/>
    <w:rsid w:val="00127E97"/>
    <w:rsid w:val="00145933"/>
    <w:rsid w:val="00181CF9"/>
    <w:rsid w:val="0018507D"/>
    <w:rsid w:val="001A1B1A"/>
    <w:rsid w:val="001A7D97"/>
    <w:rsid w:val="001C2851"/>
    <w:rsid w:val="001C3489"/>
    <w:rsid w:val="001C63F4"/>
    <w:rsid w:val="001E2DD3"/>
    <w:rsid w:val="001E647F"/>
    <w:rsid w:val="001F0083"/>
    <w:rsid w:val="001F0658"/>
    <w:rsid w:val="001F1A27"/>
    <w:rsid w:val="001F5A42"/>
    <w:rsid w:val="00225322"/>
    <w:rsid w:val="00237A6C"/>
    <w:rsid w:val="0024537C"/>
    <w:rsid w:val="00261CE4"/>
    <w:rsid w:val="0026201E"/>
    <w:rsid w:val="00272CA8"/>
    <w:rsid w:val="00273A28"/>
    <w:rsid w:val="0027559B"/>
    <w:rsid w:val="00276147"/>
    <w:rsid w:val="00277258"/>
    <w:rsid w:val="002828DB"/>
    <w:rsid w:val="00286422"/>
    <w:rsid w:val="00290F3C"/>
    <w:rsid w:val="002A46A2"/>
    <w:rsid w:val="002A5999"/>
    <w:rsid w:val="002A76DE"/>
    <w:rsid w:val="002A7994"/>
    <w:rsid w:val="002D08B1"/>
    <w:rsid w:val="002D1E6A"/>
    <w:rsid w:val="002D3CA5"/>
    <w:rsid w:val="002D3FFB"/>
    <w:rsid w:val="002E09E7"/>
    <w:rsid w:val="002E1E63"/>
    <w:rsid w:val="002E54BB"/>
    <w:rsid w:val="002E617F"/>
    <w:rsid w:val="002F6B15"/>
    <w:rsid w:val="00302CBB"/>
    <w:rsid w:val="003477A7"/>
    <w:rsid w:val="003600FA"/>
    <w:rsid w:val="00374939"/>
    <w:rsid w:val="00375B26"/>
    <w:rsid w:val="0038215F"/>
    <w:rsid w:val="00397BCF"/>
    <w:rsid w:val="003C390B"/>
    <w:rsid w:val="003D429A"/>
    <w:rsid w:val="003D53D4"/>
    <w:rsid w:val="003E076C"/>
    <w:rsid w:val="003F1DAF"/>
    <w:rsid w:val="004052C4"/>
    <w:rsid w:val="00416A98"/>
    <w:rsid w:val="00444542"/>
    <w:rsid w:val="004467EE"/>
    <w:rsid w:val="004627A7"/>
    <w:rsid w:val="004631BE"/>
    <w:rsid w:val="004673D9"/>
    <w:rsid w:val="00475AEB"/>
    <w:rsid w:val="004769B4"/>
    <w:rsid w:val="00476B45"/>
    <w:rsid w:val="00494D3E"/>
    <w:rsid w:val="004A3B34"/>
    <w:rsid w:val="004A5397"/>
    <w:rsid w:val="004A7731"/>
    <w:rsid w:val="004B09BE"/>
    <w:rsid w:val="004C1227"/>
    <w:rsid w:val="004E220B"/>
    <w:rsid w:val="004E3CDC"/>
    <w:rsid w:val="004F7F18"/>
    <w:rsid w:val="005034C4"/>
    <w:rsid w:val="005131EB"/>
    <w:rsid w:val="00514A91"/>
    <w:rsid w:val="00516437"/>
    <w:rsid w:val="0052158F"/>
    <w:rsid w:val="00523B53"/>
    <w:rsid w:val="005309C7"/>
    <w:rsid w:val="00540C83"/>
    <w:rsid w:val="00540E77"/>
    <w:rsid w:val="00545CD2"/>
    <w:rsid w:val="005713BC"/>
    <w:rsid w:val="00583266"/>
    <w:rsid w:val="00584B4C"/>
    <w:rsid w:val="0058757C"/>
    <w:rsid w:val="0059427F"/>
    <w:rsid w:val="00596560"/>
    <w:rsid w:val="005A24C4"/>
    <w:rsid w:val="005A2DF9"/>
    <w:rsid w:val="005E2DF9"/>
    <w:rsid w:val="005E6702"/>
    <w:rsid w:val="005F78C0"/>
    <w:rsid w:val="00612DEE"/>
    <w:rsid w:val="006174D4"/>
    <w:rsid w:val="00622F87"/>
    <w:rsid w:val="00623F30"/>
    <w:rsid w:val="00624434"/>
    <w:rsid w:val="006249A5"/>
    <w:rsid w:val="00646B97"/>
    <w:rsid w:val="00657104"/>
    <w:rsid w:val="00657F44"/>
    <w:rsid w:val="00664C4D"/>
    <w:rsid w:val="00680E88"/>
    <w:rsid w:val="00691817"/>
    <w:rsid w:val="00694BF0"/>
    <w:rsid w:val="0069676A"/>
    <w:rsid w:val="006A0336"/>
    <w:rsid w:val="006E1C85"/>
    <w:rsid w:val="006E2B2A"/>
    <w:rsid w:val="006E4FB9"/>
    <w:rsid w:val="006E58A2"/>
    <w:rsid w:val="006F10F9"/>
    <w:rsid w:val="006F75B7"/>
    <w:rsid w:val="00703A57"/>
    <w:rsid w:val="007112C8"/>
    <w:rsid w:val="00714107"/>
    <w:rsid w:val="0071473D"/>
    <w:rsid w:val="00733878"/>
    <w:rsid w:val="00733921"/>
    <w:rsid w:val="00737BEB"/>
    <w:rsid w:val="00741851"/>
    <w:rsid w:val="00742A0F"/>
    <w:rsid w:val="00743B6D"/>
    <w:rsid w:val="00744A1D"/>
    <w:rsid w:val="007452F8"/>
    <w:rsid w:val="00750481"/>
    <w:rsid w:val="007838B9"/>
    <w:rsid w:val="00790B40"/>
    <w:rsid w:val="00793160"/>
    <w:rsid w:val="007C32F5"/>
    <w:rsid w:val="007C39BB"/>
    <w:rsid w:val="007E26AE"/>
    <w:rsid w:val="008069ED"/>
    <w:rsid w:val="00831E1D"/>
    <w:rsid w:val="00842624"/>
    <w:rsid w:val="008453E1"/>
    <w:rsid w:val="00852A36"/>
    <w:rsid w:val="00865FE0"/>
    <w:rsid w:val="00880078"/>
    <w:rsid w:val="00885553"/>
    <w:rsid w:val="008B34D8"/>
    <w:rsid w:val="008C2EBB"/>
    <w:rsid w:val="008E1CDB"/>
    <w:rsid w:val="008E6999"/>
    <w:rsid w:val="008F5544"/>
    <w:rsid w:val="008F6D98"/>
    <w:rsid w:val="00937EFF"/>
    <w:rsid w:val="00943A85"/>
    <w:rsid w:val="00943B47"/>
    <w:rsid w:val="009511FB"/>
    <w:rsid w:val="00962925"/>
    <w:rsid w:val="00963DD2"/>
    <w:rsid w:val="0097231A"/>
    <w:rsid w:val="00981AE2"/>
    <w:rsid w:val="009B7999"/>
    <w:rsid w:val="009D4CFE"/>
    <w:rsid w:val="009D5055"/>
    <w:rsid w:val="009F2730"/>
    <w:rsid w:val="009F2DCD"/>
    <w:rsid w:val="009F62D0"/>
    <w:rsid w:val="00A001AE"/>
    <w:rsid w:val="00A173D8"/>
    <w:rsid w:val="00A272DF"/>
    <w:rsid w:val="00A3121F"/>
    <w:rsid w:val="00A3281F"/>
    <w:rsid w:val="00A50F78"/>
    <w:rsid w:val="00A53E02"/>
    <w:rsid w:val="00A566E0"/>
    <w:rsid w:val="00A91C09"/>
    <w:rsid w:val="00AA232F"/>
    <w:rsid w:val="00AA5265"/>
    <w:rsid w:val="00AB693F"/>
    <w:rsid w:val="00AD2269"/>
    <w:rsid w:val="00AD7F03"/>
    <w:rsid w:val="00AE0DBF"/>
    <w:rsid w:val="00AE7263"/>
    <w:rsid w:val="00B3421F"/>
    <w:rsid w:val="00B4196B"/>
    <w:rsid w:val="00B5787C"/>
    <w:rsid w:val="00B65D34"/>
    <w:rsid w:val="00B802E7"/>
    <w:rsid w:val="00B804DE"/>
    <w:rsid w:val="00B95CFB"/>
    <w:rsid w:val="00BA066A"/>
    <w:rsid w:val="00BB1BF0"/>
    <w:rsid w:val="00BB33C9"/>
    <w:rsid w:val="00BC1CC5"/>
    <w:rsid w:val="00BE34ED"/>
    <w:rsid w:val="00BE6C52"/>
    <w:rsid w:val="00C117AE"/>
    <w:rsid w:val="00C2389E"/>
    <w:rsid w:val="00C2706F"/>
    <w:rsid w:val="00C333D4"/>
    <w:rsid w:val="00C3568D"/>
    <w:rsid w:val="00C544C1"/>
    <w:rsid w:val="00C708BA"/>
    <w:rsid w:val="00C744D1"/>
    <w:rsid w:val="00C944A3"/>
    <w:rsid w:val="00CC6DED"/>
    <w:rsid w:val="00CC767B"/>
    <w:rsid w:val="00CE78B7"/>
    <w:rsid w:val="00CF4056"/>
    <w:rsid w:val="00D02CBB"/>
    <w:rsid w:val="00D054D2"/>
    <w:rsid w:val="00D15D91"/>
    <w:rsid w:val="00D35AB5"/>
    <w:rsid w:val="00D424E3"/>
    <w:rsid w:val="00D520CE"/>
    <w:rsid w:val="00D543E1"/>
    <w:rsid w:val="00D55A89"/>
    <w:rsid w:val="00D65906"/>
    <w:rsid w:val="00D66C1D"/>
    <w:rsid w:val="00D80024"/>
    <w:rsid w:val="00D80CA2"/>
    <w:rsid w:val="00D91D97"/>
    <w:rsid w:val="00DB673A"/>
    <w:rsid w:val="00DE23F9"/>
    <w:rsid w:val="00E03F57"/>
    <w:rsid w:val="00E04CF2"/>
    <w:rsid w:val="00E310C4"/>
    <w:rsid w:val="00E31C41"/>
    <w:rsid w:val="00E378C3"/>
    <w:rsid w:val="00E44D1E"/>
    <w:rsid w:val="00E5477D"/>
    <w:rsid w:val="00E56DB2"/>
    <w:rsid w:val="00E76FCF"/>
    <w:rsid w:val="00E7711A"/>
    <w:rsid w:val="00EB268C"/>
    <w:rsid w:val="00EC05A7"/>
    <w:rsid w:val="00F0169C"/>
    <w:rsid w:val="00F03889"/>
    <w:rsid w:val="00F22E9D"/>
    <w:rsid w:val="00F25ECE"/>
    <w:rsid w:val="00F30242"/>
    <w:rsid w:val="00F36DDE"/>
    <w:rsid w:val="00F6618F"/>
    <w:rsid w:val="00F71591"/>
    <w:rsid w:val="00F751E6"/>
    <w:rsid w:val="00F82B34"/>
    <w:rsid w:val="00F920B0"/>
    <w:rsid w:val="00FB0049"/>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3C"/>
    <w:rPr>
      <w:sz w:val="24"/>
      <w:szCs w:val="22"/>
    </w:rPr>
  </w:style>
  <w:style w:type="paragraph" w:styleId="Heading1">
    <w:name w:val="heading 1"/>
    <w:basedOn w:val="Normal"/>
    <w:next w:val="Normal"/>
    <w:link w:val="Heading1Char"/>
    <w:uiPriority w:val="9"/>
    <w:qFormat/>
    <w:rsid w:val="0002393E"/>
    <w:pPr>
      <w:numPr>
        <w:numId w:val="2"/>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3C"/>
    <w:rPr>
      <w:sz w:val="24"/>
      <w:szCs w:val="22"/>
    </w:rPr>
  </w:style>
  <w:style w:type="paragraph" w:styleId="Heading1">
    <w:name w:val="heading 1"/>
    <w:basedOn w:val="Normal"/>
    <w:next w:val="Normal"/>
    <w:link w:val="Heading1Char"/>
    <w:uiPriority w:val="9"/>
    <w:qFormat/>
    <w:rsid w:val="0002393E"/>
    <w:pPr>
      <w:tabs>
        <w:tab w:val="num" w:pos="720"/>
      </w:tabs>
      <w:autoSpaceDE w:val="0"/>
      <w:autoSpaceDN w:val="0"/>
      <w:adjustRightInd w:val="0"/>
      <w:ind w:left="720" w:hanging="72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tabs>
        <w:tab w:val="clear" w:pos="720"/>
      </w:tabs>
      <w:autoSpaceDE/>
      <w:autoSpaceDN/>
      <w:adjustRightInd/>
      <w:spacing w:before="480" w:line="276" w:lineRule="auto"/>
      <w:ind w:left="0" w:firstLine="0"/>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 w:id="16385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B38F6-3C79-4469-A8B9-C45F1AD226E8}">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4.xml><?xml version="1.0" encoding="utf-8"?>
<ds:datastoreItem xmlns:ds="http://schemas.openxmlformats.org/officeDocument/2006/customXml" ds:itemID="{18DCD60A-E39E-4E47-976D-FB1E248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12440</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2015-09-08T17:18:00Z</cp:lastPrinted>
  <dcterms:created xsi:type="dcterms:W3CDTF">2016-02-25T16:14:00Z</dcterms:created>
  <dcterms:modified xsi:type="dcterms:W3CDTF">2016-02-25T16:14:00Z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